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Arial" w:hAnsi="Arial" w:eastAsiaTheme="minorEastAsia"/>
          <w:bCs/>
          <w:color w:val="auto"/>
          <w:sz w:val="30"/>
          <w:highlight w:val="none"/>
        </w:rPr>
      </w:pPr>
      <w:r>
        <w:rPr>
          <w:rFonts w:hint="eastAsia" w:ascii="Arial" w:hAnsi="Arial" w:eastAsiaTheme="minorEastAsia"/>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204"/>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JSZC-320200-PXGJ-G2026-0041</w:t>
      </w:r>
      <w:r/>
    </w:p>
    <w:p>
      <w:pPr>
        <w:ind w:firstLine="1500"/>
        <w:spacing w:line="360" w:lineRule="auto"/>
        <w:rPr>
          <w:rFonts w:hint="default" w:ascii="宋体" w:hAnsi="宋体" w:eastAsia="宋体" w:cs="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无锡市市场监督管理局无锡市2026年产品质量监督抽查（风险监测）服务项目（第二次）</w:t>
      </w:r>
      <w:r/>
    </w:p>
    <w:p>
      <w:pPr>
        <w:ind w:firstLine="1500"/>
        <w:spacing w:line="36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rPr>
        <w:t xml:space="preserve">无锡市市场监督管理局</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893"/>
          <w:rFonts w:ascii="Arial" w:hAnsi="Arial"/>
          <w:bCs/>
          <w:color w:val="auto"/>
          <w:sz w:val="48"/>
          <w:highlight w:val="none"/>
        </w:rPr>
      </w:pPr>
      <w:r>
        <w:rPr>
          <w:rFonts w:ascii="Arial" w:hAnsi="Arial"/>
          <w:bCs/>
          <w:color w:val="auto"/>
          <w:sz w:val="48"/>
          <w:highlight w:val="none"/>
        </w:rPr>
      </w:r>
      <w:r/>
    </w:p>
    <w:p>
      <w:pPr>
        <w:jc w:val="center"/>
        <w:spacing w:line="360" w:lineRule="auto"/>
        <w:rPr>
          <w:rStyle w:val="893"/>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93"/>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204"/>
        <w:ind w:firstLine="0"/>
        <w:jc w:val="center"/>
        <w:rPr>
          <w:rFonts w:ascii="黑体" w:hAnsi="黑体" w:eastAsia="黑体"/>
          <w:color w:val="auto"/>
          <w:sz w:val="36"/>
          <w:szCs w:val="36"/>
          <w:highlight w:val="none"/>
        </w:rPr>
      </w:pPr>
      <w:r>
        <w:rPr>
          <w:rFonts w:ascii="黑体" w:hAnsi="黑体" w:eastAsia="黑体"/>
          <w:color w:val="auto"/>
          <w:sz w:val="36"/>
          <w:szCs w:val="36"/>
          <w:highlight w:val="none"/>
        </w:rPr>
      </w:r>
      <w:r/>
    </w:p>
    <w:p>
      <w:pPr>
        <w:pStyle w:val="1204"/>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rPr>
        <w:t xml:space="preserve">无锡市市场监督管理局</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无锡市市场监督管理局无锡市2026年产品质量监督抽查（风险监测）服务项目（第二次）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无锡市市场监督管理局无锡市2026年产品质量监督抽查（风险监测）服务项目（第二次）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23</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bookmarkStart w:id="160" w:name="_GoBack"/>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无锡市市场监督管理局无锡市2026年产品质量监督抽查（风险监测）服务项目（第二次）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JSZC-320200-PXGJ-G2026-0041</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eastAsia="zh-CN"/>
        </w:rPr>
        <w:t xml:space="preserve">23.6</w:t>
      </w:r>
      <w:r>
        <w:rPr>
          <w:rFonts w:hint="eastAsia" w:ascii="宋体" w:hAnsi="宋体" w:eastAsia="宋体" w:cs="宋体"/>
          <w:color w:val="auto"/>
          <w:sz w:val="24"/>
          <w:szCs w:val="24"/>
          <w:highlight w:val="none"/>
        </w:rPr>
        <w:t xml:space="preserve">万元；</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4.项目最高限价：折扣率100%（本项目涉及的折扣率=1-优惠率）</w:t>
      </w:r>
      <w:r>
        <w:rPr>
          <w:rFonts w:hint="eastAsia" w:ascii="宋体" w:hAnsi="宋体" w:eastAsia="宋体" w:cs="宋体"/>
          <w:b/>
          <w:bCs/>
          <w:color w:val="auto"/>
          <w:sz w:val="24"/>
          <w:szCs w:val="24"/>
          <w:highlight w:val="none"/>
        </w:rPr>
        <w:t xml:space="preserve">注：本次投报的是优惠率，如折扣率为40%，则报价表中优惠率填写60%；如打四折，则报价表中优惠率一栏填写60%，以此为例；</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bCs/>
          <w:color w:val="auto"/>
          <w:sz w:val="24"/>
          <w:szCs w:val="24"/>
          <w:highlight w:val="none"/>
        </w:rPr>
        <w:t xml:space="preserve">服务有效期为本项目合同生效之日起至</w:t>
      </w:r>
      <w:r>
        <w:rPr>
          <w:rFonts w:hint="eastAsia" w:ascii="宋体" w:hAnsi="宋体" w:eastAsia="宋体" w:cs="宋体"/>
          <w:color w:val="auto"/>
          <w:sz w:val="24"/>
          <w:szCs w:val="24"/>
          <w:highlight w:val="none"/>
        </w:rPr>
        <w:t xml:space="preserve">该年</w:t>
      </w:r>
      <w:r>
        <w:rPr>
          <w:rFonts w:ascii="宋体" w:hAnsi="宋体" w:eastAsia="宋体" w:cs="宋体"/>
          <w:color w:val="auto"/>
          <w:sz w:val="24"/>
          <w:szCs w:val="24"/>
          <w:highlight w:val="none"/>
        </w:rPr>
        <w:t xml:space="preserve">度</w:t>
      </w:r>
      <w:r>
        <w:rPr>
          <w:rFonts w:hint="eastAsia" w:ascii="宋体" w:hAnsi="宋体" w:eastAsia="宋体" w:cs="宋体"/>
          <w:bCs/>
          <w:color w:val="auto"/>
          <w:sz w:val="24"/>
          <w:szCs w:val="24"/>
          <w:highlight w:val="none"/>
        </w:rPr>
        <w:t xml:space="preserve">监督抽查工作结束止</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7.质量标准：投标供应商所投产品的检验项目应符合国家相应标准，满足采购人需求。</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.本项目无需提交履约保证金。</w:t>
      </w:r>
      <w:bookmarkEnd w:id="160"/>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2.1中小企业政策：无；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本项目的特定资格要求：投标供应商具备检验检测机构（CMA）资质。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日9点</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65"/>
        <w:ind w:firstLine="452"/>
        <w:keepLines w:val="0"/>
        <w:keepNext w:val="0"/>
        <w:spacing w:before="0" w:after="0" w:line="360" w:lineRule="auto"/>
        <w:rPr>
          <w:rFonts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项目联系人：施晓旻（项目负责人）、曾舒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名称：无锡市市场监督管理局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联系人：倪凌燕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联系电话：0510-81009053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联系地址：无锡市永和路28号</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bookmarkStart w:id="0" w:name="_Toc120614211"/>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本项目为不见面开标，投标人无需递交纸质投标文件至现场，中标后中标供应商需向采购代理机构提供中标的</w:t>
      </w:r>
      <w:r>
        <w:rPr>
          <w:rFonts w:hint="eastAsia" w:ascii="宋体" w:hAnsi="宋体" w:eastAsia="宋体"/>
          <w:b/>
          <w:color w:val="auto"/>
          <w:sz w:val="24"/>
          <w:highlight w:val="none"/>
        </w:rPr>
        <w:t xml:space="preserve">标段（</w:t>
      </w:r>
      <w:r>
        <w:rPr>
          <w:rFonts w:hint="eastAsia" w:ascii="宋体" w:hAnsi="宋体"/>
          <w:b/>
          <w:color w:val="auto"/>
          <w:sz w:val="24"/>
          <w:highlight w:val="none"/>
        </w:rPr>
        <w:t xml:space="preserve">采购包</w:t>
      </w:r>
      <w:r>
        <w:rPr>
          <w:rFonts w:hint="eastAsia" w:ascii="宋体" w:hAnsi="宋体" w:eastAsia="宋体"/>
          <w:b/>
          <w:color w:val="auto"/>
          <w:sz w:val="24"/>
          <w:highlight w:val="none"/>
        </w:rPr>
        <w:t xml:space="preserve">）</w:t>
      </w:r>
      <w:r>
        <w:rPr>
          <w:rFonts w:hint="eastAsia" w:ascii="宋体" w:hAnsi="宋体"/>
          <w:b/>
          <w:color w:val="auto"/>
          <w:sz w:val="24"/>
          <w:highlight w:val="none"/>
        </w:rPr>
        <w:t xml:space="preserve">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spacing w:line="360" w:lineRule="auto"/>
        <w:rPr>
          <w:rFonts w:ascii="Arial" w:hAnsi="Arial"/>
          <w:color w:val="auto"/>
          <w:sz w:val="24"/>
          <w:szCs w:val="24"/>
          <w:highlight w:val="none"/>
        </w:rPr>
      </w:pPr>
      <w:r>
        <w:rPr>
          <w:rFonts w:ascii="Arial" w:hAnsi="Arial"/>
          <w:color w:val="auto"/>
          <w:sz w:val="24"/>
          <w:szCs w:val="24"/>
          <w:highlight w:val="none"/>
        </w:rPr>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20823274"/>
      <w:r/>
      <w:bookmarkStart w:id="2" w:name="_Toc120614213"/>
      <w:r/>
      <w:bookmarkStart w:id="3" w:name="_Toc16938518"/>
      <w:r/>
      <w:bookmarkStart w:id="4" w:name="_Toc513029202"/>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65"/>
        <w:ind w:firstLine="452"/>
        <w:keepLines w:val="0"/>
        <w:keepNext w:val="0"/>
        <w:spacing w:before="0" w:after="0" w:line="360" w:lineRule="auto"/>
        <w:rPr>
          <w:rFonts w:ascii="宋体" w:hAnsi="宋体" w:cs="宋体"/>
          <w:color w:val="auto"/>
          <w:sz w:val="30"/>
          <w:szCs w:val="30"/>
          <w:highlight w:val="none"/>
          <w:lang w:eastAsia="zh-CN"/>
        </w:rPr>
      </w:pPr>
      <w:r/>
      <w:bookmarkStart w:id="5" w:name="_Toc20823275"/>
      <w:r/>
      <w:bookmarkStart w:id="6" w:name="_Toc16938519"/>
      <w:r/>
      <w:bookmarkStart w:id="7" w:name="_Toc513029203"/>
      <w:r/>
      <w:bookmarkStart w:id="8" w:name="_Toc120614214"/>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9" w:name="_Hlt16619475"/>
      <w:r/>
      <w:bookmarkEnd w:id="9"/>
      <w:r/>
      <w:bookmarkStart w:id="10" w:name="_Toc20823276"/>
      <w:r/>
      <w:bookmarkStart w:id="11" w:name="_Toc16938520"/>
      <w:r/>
      <w:bookmarkStart w:id="12" w:name="_Toc513029204"/>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3" w:name="_Toc513029205"/>
      <w:r/>
      <w:bookmarkStart w:id="14" w:name="_Toc16938521"/>
      <w:r/>
      <w:bookmarkStart w:id="15" w:name="_Toc20823277"/>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6" w:name="_Toc20823278"/>
      <w:r/>
      <w:bookmarkStart w:id="17" w:name="_Toc513029206"/>
      <w:r/>
      <w:bookmarkStart w:id="18" w:name="_Toc16938522"/>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9" w:name="_Toc462564067"/>
      <w:r/>
      <w:bookmarkStart w:id="20" w:name="_Toc513029207"/>
      <w:r/>
      <w:bookmarkStart w:id="21" w:name="_Toc20823279"/>
      <w:r/>
      <w:bookmarkStart w:id="22" w:name="_Toc16938523"/>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。本项目代理费以标段（采购包）预算金额为计算基数，按照100万元内*1.5%、100万元-500万元*0.8%累进制计算后打八折计取，由中标人支付。</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65"/>
        <w:ind w:firstLine="452"/>
        <w:keepLines w:val="0"/>
        <w:keepNext w:val="0"/>
        <w:spacing w:before="0" w:after="0" w:line="360" w:lineRule="auto"/>
        <w:rPr>
          <w:rFonts w:ascii="宋体" w:hAnsi="宋体" w:cs="宋体"/>
          <w:color w:val="auto"/>
          <w:sz w:val="30"/>
          <w:szCs w:val="30"/>
          <w:highlight w:val="none"/>
          <w:lang w:eastAsia="zh-CN"/>
        </w:rPr>
      </w:pPr>
      <w:r/>
      <w:bookmarkStart w:id="23" w:name="_Toc120614215"/>
      <w:r/>
      <w:bookmarkStart w:id="24" w:name="_Toc513029209"/>
      <w:r/>
      <w:bookmarkStart w:id="25" w:name="_Toc20823281"/>
      <w:r/>
      <w:bookmarkStart w:id="26" w:name="_Toc16938525"/>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27" w:name="_Toc20823282"/>
      <w:r/>
      <w:bookmarkStart w:id="28" w:name="_Toc16938526"/>
      <w:r/>
      <w:bookmarkStart w:id="29" w:name="_Toc513029210"/>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30" w:name="_Toc20823283"/>
      <w:r/>
      <w:bookmarkStart w:id="31" w:name="_Toc16938527"/>
      <w:r/>
      <w:bookmarkStart w:id="32" w:name="_Toc513029211"/>
      <w:r/>
      <w:bookmarkStart w:id="33" w:name="_Toc462564070"/>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34" w:name="_Toc513029212"/>
      <w:r/>
      <w:bookmarkStart w:id="35" w:name="_Toc16938528"/>
      <w:r/>
      <w:bookmarkStart w:id="36" w:name="_Toc20823284"/>
      <w:r/>
      <w:bookmarkStart w:id="37" w:name="_Toc462564071"/>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5"/>
        <w:ind w:firstLine="452"/>
        <w:keepLines w:val="0"/>
        <w:keepNext w:val="0"/>
        <w:spacing w:before="0" w:after="0" w:line="360" w:lineRule="auto"/>
        <w:rPr>
          <w:rFonts w:ascii="宋体" w:hAnsi="宋体" w:cs="宋体"/>
          <w:color w:val="auto"/>
          <w:sz w:val="30"/>
          <w:szCs w:val="30"/>
          <w:highlight w:val="none"/>
          <w:lang w:eastAsia="zh-CN"/>
        </w:rPr>
      </w:pPr>
      <w:r/>
      <w:bookmarkStart w:id="38" w:name="_Toc462564072"/>
      <w:r/>
      <w:bookmarkStart w:id="39" w:name="_Toc120614216"/>
      <w:r/>
      <w:bookmarkStart w:id="40" w:name="_Toc16938529"/>
      <w:r/>
      <w:bookmarkStart w:id="41" w:name="_Toc513029213"/>
      <w:r/>
      <w:bookmarkStart w:id="42" w:name="_Toc20823285"/>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43" w:name="_Toc20823286"/>
      <w:r/>
      <w:bookmarkStart w:id="44" w:name="_Toc513029214"/>
      <w:r/>
      <w:bookmarkStart w:id="45" w:name="_Toc16938530"/>
      <w:r/>
      <w:bookmarkStart w:id="46" w:name="_Toc462564073"/>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47" w:name="_Toc16938531"/>
      <w:r/>
      <w:bookmarkStart w:id="48" w:name="_Toc20823287"/>
      <w:r/>
      <w:bookmarkStart w:id="49" w:name="_Toc462564074"/>
      <w:r/>
      <w:bookmarkStart w:id="50" w:name="_Toc513029215"/>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auto"/>
          <w:sz w:val="24"/>
          <w:highlight w:val="none"/>
          <w:u w:val="single"/>
        </w:rPr>
      </w:pPr>
      <w:r/>
      <w:bookmarkStart w:id="51" w:name="_Hlt26668975"/>
      <w:r/>
      <w:bookmarkEnd w:id="51"/>
      <w:r/>
      <w:bookmarkStart w:id="52" w:name="_Hlt26954838"/>
      <w:r/>
      <w:bookmarkEnd w:id="52"/>
      <w:r/>
      <w:bookmarkStart w:id="53" w:name="_Hlt26670360"/>
      <w:r/>
      <w:bookmarkEnd w:id="53"/>
      <w:r/>
      <w:bookmarkStart w:id="54" w:name="_Toc49090507"/>
      <w:r/>
      <w:bookmarkStart w:id="55" w:name="_Toc14577357"/>
      <w:r/>
      <w:bookmarkStart w:id="56" w:name="_Toc14577354"/>
      <w:r/>
      <w:bookmarkStart w:id="57" w:name="_Toc513029216"/>
      <w:r/>
      <w:bookmarkStart w:id="58" w:name="_Toc49090509"/>
      <w:r/>
      <w:bookmarkStart w:id="59" w:name="_Toc513029219"/>
      <w:r>
        <w:rPr>
          <w:rFonts w:hint="eastAsia" w:ascii="宋体" w:hAnsi="宋体" w:eastAsia="宋体" w:cs="宋体"/>
          <w:b/>
          <w:color w:val="auto"/>
          <w:sz w:val="24"/>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rFonts w:ascii="宋体" w:hAnsi="宋体" w:eastAsia="宋体" w:cs="宋体"/>
          <w:color w:val="auto"/>
          <w:highlight w:val="none"/>
        </w:rPr>
      </w:pPr>
      <w:r>
        <w:rPr>
          <w:rFonts w:hint="eastAsia" w:ascii="宋体" w:hAnsi="宋体" w:eastAsia="宋体" w:cs="宋体"/>
          <w:b/>
          <w:color w:val="auto"/>
          <w:sz w:val="24"/>
          <w:szCs w:val="24"/>
          <w:highlight w:val="none"/>
        </w:rPr>
        <w:t xml:space="preserve">10.5暗标排版要求：字体为黑色、小四号宋体，不得出现手写，不得设置页眉，页脚；如有表格，表格中字体用宋体字，字号不作限制。如有图片可以为彩色，图片不得出现能显示企业特征或其他提示性的标记或标识。</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11.1投标人应按照法律法规、规章和规范性文件以及招标文件要求提交证明文件，证明其及投标标的符合招标文件的规定。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62" w:name="_Toc49090510"/>
      <w:r/>
      <w:bookmarkStart w:id="63" w:name="_Toc14577359"/>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66" w:name="_Hlt26668983"/>
      <w:r/>
      <w:bookmarkEnd w:id="66"/>
      <w:r/>
      <w:bookmarkStart w:id="67" w:name="_Hlt26954844"/>
      <w:r/>
      <w:bookmarkEnd w:id="67"/>
      <w:r/>
      <w:bookmarkStart w:id="68" w:name="_Hlt26954846"/>
      <w:r/>
      <w:bookmarkEnd w:id="68"/>
      <w:r/>
      <w:bookmarkStart w:id="69" w:name="_Hlt26670425"/>
      <w:r/>
      <w:bookmarkEnd w:id="69"/>
      <w:r/>
      <w:bookmarkStart w:id="70" w:name="_Hlt26954848"/>
      <w:r/>
      <w:bookmarkEnd w:id="70"/>
      <w:r/>
      <w:bookmarkStart w:id="71" w:name="_Hlt26670482"/>
      <w:r/>
      <w:bookmarkEnd w:id="71"/>
      <w:r/>
      <w:bookmarkStart w:id="72" w:name="_Hlt26670403"/>
      <w:r/>
      <w:bookmarkEnd w:id="72"/>
      <w:r/>
      <w:bookmarkStart w:id="73" w:name="_Hlt26670486"/>
      <w:r/>
      <w:bookmarkEnd w:id="73"/>
      <w:r/>
      <w:bookmarkStart w:id="74" w:name="_Hlt26954731"/>
      <w:r/>
      <w:bookmarkEnd w:id="74"/>
      <w:r/>
      <w:bookmarkStart w:id="75" w:name="_Hlt26954842"/>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76" w:name="_Hlt26954734"/>
      <w:r/>
      <w:bookmarkEnd w:id="76"/>
      <w:r/>
      <w:bookmarkStart w:id="77" w:name="_Hlt26954850"/>
      <w:r/>
      <w:bookmarkEnd w:id="77"/>
      <w:r/>
      <w:bookmarkStart w:id="78" w:name="_Hlt26670489"/>
      <w:r/>
      <w:bookmarkEnd w:id="78"/>
      <w:r/>
      <w:bookmarkStart w:id="79" w:name="_Toc14577360"/>
      <w:r/>
      <w:bookmarkStart w:id="80" w:name="_Toc49090511"/>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65"/>
        <w:ind w:firstLine="452"/>
        <w:keepLines w:val="0"/>
        <w:keepNext w:val="0"/>
        <w:spacing w:before="0" w:after="0" w:line="360" w:lineRule="auto"/>
        <w:rPr>
          <w:rFonts w:ascii="宋体" w:hAnsi="宋体" w:cs="宋体"/>
          <w:color w:val="auto"/>
          <w:sz w:val="30"/>
          <w:szCs w:val="30"/>
          <w:highlight w:val="none"/>
          <w:lang w:eastAsia="zh-CN"/>
        </w:rPr>
      </w:pPr>
      <w:r/>
      <w:bookmarkStart w:id="81" w:name="_Hlt26954739"/>
      <w:r/>
      <w:bookmarkEnd w:id="81"/>
      <w:r/>
      <w:bookmarkStart w:id="82" w:name="_Hlt26954852"/>
      <w:r/>
      <w:bookmarkEnd w:id="82"/>
      <w:r/>
      <w:bookmarkStart w:id="83" w:name="_Toc513029224"/>
      <w:r/>
      <w:bookmarkStart w:id="84" w:name="_Toc20823296"/>
      <w:r/>
      <w:bookmarkStart w:id="85" w:name="_Toc120614217"/>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87" w:name="_Toc513029225"/>
      <w:r/>
      <w:bookmarkStart w:id="88" w:name="_Toc462564084"/>
      <w:r/>
      <w:bookmarkStart w:id="89" w:name="_Toc20823297"/>
      <w:r/>
      <w:bookmarkStart w:id="90" w:name="_Toc16938541"/>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21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16938542"/>
      <w:r/>
      <w:bookmarkStart w:id="92" w:name="_Toc513029226"/>
      <w:r/>
      <w:bookmarkStart w:id="93" w:name="_Toc20823298"/>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94" w:name="_Toc513029227"/>
      <w:r/>
      <w:bookmarkStart w:id="95" w:name="_Toc20823299"/>
      <w:r/>
      <w:bookmarkStart w:id="96" w:name="_Toc16938543"/>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97" w:name="_Toc16938544"/>
      <w:r/>
      <w:bookmarkStart w:id="98" w:name="_Toc513029228"/>
      <w:r/>
      <w:bookmarkStart w:id="99" w:name="_Toc20823300"/>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65"/>
        <w:ind w:firstLine="452"/>
        <w:keepLines w:val="0"/>
        <w:keepNext w:val="0"/>
        <w:spacing w:before="0" w:after="0" w:line="360" w:lineRule="auto"/>
        <w:rPr>
          <w:rFonts w:ascii="宋体" w:hAnsi="宋体" w:cs="宋体"/>
          <w:color w:val="auto"/>
          <w:sz w:val="30"/>
          <w:szCs w:val="30"/>
          <w:highlight w:val="none"/>
          <w:lang w:eastAsia="zh-CN"/>
        </w:rPr>
      </w:pPr>
      <w:r/>
      <w:bookmarkStart w:id="100" w:name="_Toc120614218"/>
      <w:r/>
      <w:bookmarkStart w:id="101" w:name="_Toc16938545"/>
      <w:r/>
      <w:bookmarkStart w:id="102" w:name="_Toc20823301"/>
      <w:r/>
      <w:bookmarkStart w:id="103" w:name="_Toc513029229"/>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04" w:name="_Toc16938546"/>
      <w:r/>
      <w:bookmarkStart w:id="105" w:name="_Toc20823302"/>
      <w:r/>
      <w:bookmarkStart w:id="106" w:name="_Toc513029230"/>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07" w:name="_Toc16938547"/>
      <w:r/>
      <w:bookmarkStart w:id="108" w:name="_Toc513029231"/>
      <w:r/>
      <w:bookmarkStart w:id="109" w:name="_Toc20823303"/>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10" w:name="_Toc20823304"/>
      <w:r/>
      <w:bookmarkStart w:id="111" w:name="_Toc16938548"/>
      <w:r/>
      <w:bookmarkStart w:id="112" w:name="_Toc513029232"/>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13" w:name="_Toc20823305"/>
      <w:r/>
      <w:bookmarkStart w:id="114" w:name="_Toc16938549"/>
      <w:r/>
      <w:bookmarkStart w:id="115" w:name="_Toc513029233"/>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bookmarkStart w:id="116" w:name="_Toc513029234"/>
      <w:r/>
      <w:bookmarkStart w:id="117" w:name="_Toc20823306"/>
      <w:r/>
      <w:bookmarkStart w:id="118" w:name="_Toc16938550"/>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投标（响应）报价低于全部通过符合性审查供应商投标（响应）报价平均值60%的，即投标（响应）报价&lt;全部通过符合性审查供应商投标（响应）报价平均值×60%；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投标（响应）报价低于通过符合性审查的次低报价供应商投标（响应）报价60%的，即投标（响应）报价&lt;通过符合性审查的次低报价供应商投标（响应）报价×60%；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投标（响应）报价低于采购项目最高限价60%的，即投标（响应）报价&lt;采购项目最高限价×60%；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34"/>
        <w:ind w:firstLine="422"/>
        <w:keepLines w:val="0"/>
        <w:keepNext w:val="0"/>
        <w:spacing w:before="0" w:after="0" w:line="360" w:lineRule="auto"/>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r/>
    </w:p>
    <w:p>
      <w:pPr>
        <w:pStyle w:val="1134"/>
        <w:ind w:firstLine="422"/>
        <w:keepLines w:val="0"/>
        <w:keepNext w:val="0"/>
        <w:spacing w:before="0" w:after="0" w:line="360" w:lineRule="auto"/>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19" w:name="_Toc513029235"/>
      <w:r/>
      <w:bookmarkStart w:id="120" w:name="_Toc20823307"/>
      <w:r/>
      <w:bookmarkStart w:id="121" w:name="_Toc16938551"/>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26.1.24其他法律法规及本招标文件规定的属于无效投标的情形。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26.5商务标（明标）和技术标（暗标），其中某一标被本项目评委确认为无效响应文件的；</w:t>
      </w:r>
      <w:r/>
    </w:p>
    <w:p>
      <w:pPr>
        <w:ind w:left="479"/>
        <w:spacing w:line="360" w:lineRule="auto"/>
        <w:rPr>
          <w:rFonts w:ascii="宋体" w:hAnsi="宋体" w:eastAsia="宋体" w:cs="宋体"/>
          <w:color w:val="auto"/>
          <w:highlight w:val="none"/>
        </w:rPr>
      </w:pPr>
      <w:r>
        <w:rPr>
          <w:rFonts w:hint="eastAsia" w:ascii="宋体" w:hAnsi="宋体" w:eastAsia="宋体" w:cs="宋体"/>
          <w:b/>
          <w:color w:val="auto"/>
          <w:sz w:val="24"/>
          <w:highlight w:val="none"/>
        </w:rPr>
        <w:t xml:space="preserve">26.6暗标未按要求编制。</w:t>
      </w:r>
      <w:r/>
    </w:p>
    <w:p>
      <w:pPr>
        <w:pStyle w:val="965"/>
        <w:ind w:firstLine="452"/>
        <w:keepLines w:val="0"/>
        <w:keepNext w:val="0"/>
        <w:spacing w:before="0" w:after="0" w:line="360" w:lineRule="auto"/>
        <w:rPr>
          <w:rFonts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23" w:name="_Toc513029238"/>
      <w:r/>
      <w:bookmarkStart w:id="124" w:name="_Toc16938554"/>
      <w:r/>
      <w:bookmarkStart w:id="125" w:name="_Toc20823310"/>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83"/>
        <w:ind w:firstLine="480"/>
        <w:spacing w:before="0" w:beforeAutospacing="0" w:after="0" w:afterAutospacing="0" w:line="360" w:lineRule="auto"/>
        <w:rPr>
          <w:rFonts w:eastAsia="宋体" w:cs="宋体"/>
          <w:bCs/>
          <w:color w:val="auto"/>
          <w:highlight w:val="none"/>
        </w:rPr>
      </w:pPr>
      <w:r>
        <w:rPr>
          <w:rStyle w:val="788"/>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65"/>
        <w:ind w:firstLine="452"/>
        <w:keepLines w:val="0"/>
        <w:keepNext w:val="0"/>
        <w:spacing w:before="0" w:after="0" w:line="360" w:lineRule="auto"/>
        <w:rPr>
          <w:rFonts w:ascii="宋体" w:hAnsi="宋体" w:cs="宋体"/>
          <w:color w:val="auto"/>
          <w:sz w:val="30"/>
          <w:szCs w:val="30"/>
          <w:highlight w:val="none"/>
          <w:lang w:eastAsia="zh-CN"/>
        </w:rPr>
      </w:pPr>
      <w:r/>
      <w:bookmarkStart w:id="127" w:name="_Toc513029236"/>
      <w:r/>
      <w:bookmarkStart w:id="128" w:name="_Toc20823308"/>
      <w:r/>
      <w:bookmarkStart w:id="129" w:name="_Toc16938552"/>
      <w:r/>
      <w:bookmarkStart w:id="130" w:name="_Toc120614220"/>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bookmarkStart w:id="131" w:name="_Toc513029237"/>
      <w:r/>
      <w:bookmarkStart w:id="132" w:name="_Toc16938553"/>
      <w:r/>
      <w:bookmarkStart w:id="133" w:name="_Toc20823309"/>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保函等非现金形式缴纳或提交，并与中标供应商在采购合同中约定履约保证金退还的方式、时间、条件和不予退还的情形，明确逾期退还履约保证金的违约责任。（本项目无需提交履约保证金）</w:t>
      </w:r>
      <w:r/>
    </w:p>
    <w:p>
      <w:pPr>
        <w:pStyle w:val="1134"/>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131"/>
        <w:jc w:val="center"/>
        <w:spacing w:line="360" w:lineRule="auto"/>
        <w:rPr>
          <w:rFonts w:ascii="宋体" w:hAnsi="宋体" w:cs="宋体"/>
          <w:color w:val="auto"/>
          <w:sz w:val="36"/>
          <w:szCs w:val="36"/>
          <w:highlight w:val="none"/>
          <w:lang w:eastAsia="zh-CN"/>
        </w:rPr>
      </w:pPr>
      <w:r>
        <w:rPr>
          <w:rFonts w:ascii="宋体" w:hAnsi="宋体" w:cs="宋体"/>
          <w:color w:val="auto"/>
          <w:sz w:val="36"/>
          <w:szCs w:val="36"/>
          <w:highlight w:val="none"/>
          <w:lang w:eastAsia="zh-CN"/>
        </w:rPr>
      </w:r>
      <w:r/>
    </w:p>
    <w:p>
      <w:pPr>
        <w:pStyle w:val="1131"/>
        <w:jc w:val="center"/>
        <w:spacing w:line="360" w:lineRule="auto"/>
        <w:rPr>
          <w:rFonts w:ascii="宋体" w:hAnsi="宋体" w:cs="宋体"/>
          <w:color w:val="auto"/>
          <w:sz w:val="36"/>
          <w:szCs w:val="36"/>
          <w:highlight w:val="none"/>
          <w:lang w:eastAsia="zh-CN"/>
        </w:rPr>
      </w:pPr>
      <w:r>
        <w:rPr>
          <w:rFonts w:ascii="宋体" w:hAnsi="宋体" w:cs="宋体"/>
          <w:color w:val="auto"/>
          <w:sz w:val="36"/>
          <w:szCs w:val="36"/>
          <w:highlight w:val="none"/>
          <w:lang w:eastAsia="zh-CN"/>
        </w:rPr>
      </w:r>
      <w:bookmarkEnd w:id="131"/>
      <w:r/>
      <w:bookmarkEnd w:id="132"/>
      <w:r/>
      <w:bookmarkEnd w:id="133"/>
      <w:r/>
      <w:r/>
    </w:p>
    <w:p>
      <w:pPr>
        <w:pStyle w:val="1131"/>
        <w:jc w:val="center"/>
        <w:spacing w:line="360" w:lineRule="auto"/>
        <w:rPr>
          <w:rFonts w:ascii="宋体" w:hAnsi="宋体" w:cs="宋体"/>
          <w:color w:val="auto"/>
          <w:sz w:val="36"/>
          <w:szCs w:val="36"/>
          <w:highlight w:val="none"/>
          <w:lang w:eastAsia="zh-CN"/>
        </w:rPr>
      </w:pPr>
      <w:r>
        <w:rPr>
          <w:rFonts w:ascii="宋体" w:hAnsi="宋体" w:cs="宋体"/>
          <w:color w:val="auto"/>
          <w:sz w:val="36"/>
          <w:szCs w:val="36"/>
          <w:highlight w:val="none"/>
          <w:lang w:eastAsia="zh-CN"/>
        </w:rPr>
      </w:r>
      <w:r/>
    </w:p>
    <w:p>
      <w:pPr>
        <w:pStyle w:val="1131"/>
        <w:ind w:firstLine="0"/>
        <w:spacing w:line="360" w:lineRule="auto"/>
        <w:rPr>
          <w:rFonts w:ascii="宋体" w:hAnsi="宋体" w:cs="宋体"/>
          <w:bCs/>
          <w:color w:val="auto"/>
          <w:sz w:val="36"/>
          <w:szCs w:val="36"/>
          <w:highlight w:val="none"/>
          <w:lang w:eastAsia="zh-CN"/>
        </w:rPr>
      </w:pPr>
      <w:r/>
      <w:bookmarkStart w:id="134" w:name="_Toc479757207"/>
      <w:r/>
      <w:bookmarkStart w:id="135" w:name="_Toc513029242"/>
      <w:r/>
      <w:bookmarkStart w:id="136" w:name="_Toc16938558"/>
      <w:r/>
      <w:bookmarkStart w:id="137" w:name="_Toc20823314"/>
      <w:r/>
      <w:bookmarkStart w:id="138" w:name="_Toc120614221"/>
      <w:r/>
      <w:r/>
    </w:p>
    <w:p>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bookmarkEnd w:id="134"/>
      <w:r/>
      <w:bookmarkEnd w:id="135"/>
      <w:r/>
      <w:bookmarkEnd w:id="136"/>
      <w:r/>
      <w:bookmarkEnd w:id="137"/>
      <w:r/>
      <w:bookmarkEnd w:id="138"/>
      <w:r/>
      <w:r/>
    </w:p>
    <w:p>
      <w:pPr>
        <w:pStyle w:val="1131"/>
        <w:numPr>
          <w:ilvl w:val="0"/>
          <w:numId w:val="8"/>
        </w:numPr>
        <w:ind w:firstLine="0"/>
        <w:jc w:val="center"/>
        <w:spacing w:line="360" w:lineRule="auto"/>
        <w:rPr>
          <w:rFonts w:ascii="宋体" w:hAnsi="宋体" w:cs="宋体"/>
          <w:b/>
          <w:color w:val="auto"/>
          <w:sz w:val="36"/>
          <w:szCs w:val="36"/>
          <w:highlight w:val="none"/>
          <w:lang w:eastAsia="zh-CN"/>
        </w:rPr>
      </w:pPr>
      <w:r/>
      <w:bookmarkStart w:id="139" w:name="_Toc16938559"/>
      <w:r/>
      <w:bookmarkStart w:id="140" w:name="_Toc513029243"/>
      <w:r/>
      <w:bookmarkStart w:id="141" w:name="_Toc20823315"/>
      <w:r/>
      <w:bookmarkStart w:id="142" w:name="_Hlt16619350"/>
      <w:r/>
      <w:bookmarkStart w:id="143" w:name="_Toc16938590"/>
      <w:r/>
      <w:bookmarkStart w:id="144" w:name="_Toc20823346"/>
      <w:r/>
      <w:bookmarkStart w:id="145" w:name="_Toc120614244"/>
      <w:r>
        <w:rPr>
          <w:rFonts w:hint="eastAsia" w:ascii="宋体" w:hAnsi="宋体" w:cs="宋体"/>
          <w:b/>
          <w:color w:val="auto"/>
          <w:sz w:val="36"/>
          <w:szCs w:val="36"/>
          <w:highlight w:val="none"/>
          <w:lang w:eastAsia="zh-CN"/>
        </w:rPr>
        <w:t xml:space="preserve">合同文本</w:t>
      </w:r>
      <w:bookmarkEnd w:id="139"/>
      <w:r/>
      <w:bookmarkEnd w:id="140"/>
      <w:r/>
      <w:bookmarkEnd w:id="141"/>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（采购方）：</w:t>
      </w:r>
      <w:r>
        <w:rPr>
          <w:rFonts w:hint="eastAsia" w:ascii="宋体" w:hAnsi="宋体" w:eastAsia="宋体" w:cs="宋体"/>
          <w:color w:val="auto"/>
          <w:sz w:val="24"/>
          <w:szCs w:val="24"/>
          <w:highlight w:val="none"/>
          <w:u w:val="single"/>
        </w:rPr>
        <w:t xml:space="preserve"> 无锡市市场监督管理局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乙方（中标方）：</w:t>
      </w:r>
      <w:r>
        <w:rPr>
          <w:rFonts w:hint="eastAsia" w:ascii="宋体" w:hAnsi="宋体" w:eastAsia="宋体" w:cs="宋体"/>
          <w:color w:val="auto"/>
          <w:sz w:val="24"/>
          <w:szCs w:val="24"/>
          <w:highlight w:val="none"/>
          <w:u w:val="single"/>
        </w:rPr>
        <w:t xml:space="preserve">                      </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211"/>
        <w:numPr>
          <w:ilvl w:val="0"/>
          <w:numId w:val="0"/>
        </w:numPr>
        <w:ind w:left="709" w:hanging="709"/>
        <w:spacing w:line="360" w:lineRule="auto"/>
        <w:rPr>
          <w:rFonts w:cs="宋体"/>
          <w:color w:val="auto"/>
          <w:highlight w:val="none"/>
        </w:rPr>
      </w:pPr>
      <w:r>
        <w:rPr>
          <w:rFonts w:hint="eastAsia" w:cs="宋体"/>
          <w:color w:val="auto"/>
          <w:highlight w:val="none"/>
        </w:rPr>
        <w:t xml:space="preserve">    一</w:t>
      </w:r>
      <w:r>
        <w:rPr>
          <w:rFonts w:cs="宋体"/>
          <w:color w:val="auto"/>
          <w:highlight w:val="none"/>
        </w:rPr>
        <w:t xml:space="preserve">、</w:t>
      </w:r>
      <w:r>
        <w:rPr>
          <w:rFonts w:hint="eastAsia" w:cs="宋体"/>
          <w:color w:val="auto"/>
          <w:highlight w:val="none"/>
        </w:rPr>
        <w:t xml:space="preserve">合同基本情况</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（一）合同政府采购编号：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标段：</w:t>
      </w:r>
      <w:r>
        <w:rPr>
          <w:rFonts w:hint="eastAsia" w:ascii="宋体" w:hAnsi="宋体" w:eastAsia="宋体" w:cs="宋体"/>
          <w:bCs/>
          <w:color w:val="auto"/>
          <w:sz w:val="24"/>
          <w:szCs w:val="24"/>
          <w:highlight w:val="none"/>
          <w:u w:val="single"/>
        </w:rPr>
        <w:t xml:space="preserve">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（二）合同政府采购内容：</w:t>
      </w:r>
      <w:r>
        <w:rPr>
          <w:rFonts w:hint="eastAsia" w:ascii="宋体" w:hAnsi="宋体" w:eastAsia="宋体" w:cs="宋体"/>
          <w:bCs/>
          <w:color w:val="auto"/>
          <w:sz w:val="24"/>
          <w:szCs w:val="24"/>
          <w:highlight w:val="none"/>
          <w:u w:val="single"/>
          <w:lang w:eastAsia="zh-CN"/>
        </w:rPr>
        <w:t xml:space="preserve">无锡市市场监督管理局无锡市2026年产品质量监督抽查（风险监测）服务项目（第二次）</w:t>
      </w:r>
      <w:r>
        <w:rPr>
          <w:rFonts w:hint="eastAsia" w:ascii="宋体" w:hAnsi="宋体" w:eastAsia="宋体" w:cs="宋体"/>
          <w:bCs/>
          <w:color w:val="auto"/>
          <w:sz w:val="24"/>
          <w:szCs w:val="24"/>
          <w:highlight w:val="none"/>
        </w:rPr>
        <w:t xml:space="preserve">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（三）合同中标优惠率：</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；即中标折扣：</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（四）合同服务范围、内容、要求：</w:t>
      </w:r>
      <w:r>
        <w:rPr>
          <w:rFonts w:hint="eastAsia" w:ascii="宋体" w:hAnsi="宋体" w:eastAsia="宋体" w:cs="宋体"/>
          <w:bCs/>
          <w:color w:val="auto"/>
          <w:sz w:val="24"/>
          <w:szCs w:val="24"/>
          <w:highlight w:val="none"/>
          <w:u w:val="single"/>
        </w:rPr>
        <w:t xml:space="preserve">本项目为</w:t>
      </w:r>
      <w:r>
        <w:rPr>
          <w:rFonts w:hint="eastAsia" w:ascii="宋体" w:hAnsi="宋体" w:eastAsia="宋体" w:cs="宋体"/>
          <w:bCs/>
          <w:color w:val="auto"/>
          <w:sz w:val="24"/>
          <w:szCs w:val="24"/>
          <w:highlight w:val="none"/>
          <w:u w:val="single"/>
          <w:lang w:eastAsia="zh-CN"/>
        </w:rPr>
        <w:t xml:space="preserve">无锡市市场监督管理局无锡市2026年产品质量监督抽查（风险监测）服务项目（第二次）</w:t>
      </w:r>
      <w:r>
        <w:rPr>
          <w:rFonts w:hint="eastAsia" w:ascii="宋体" w:hAnsi="宋体" w:eastAsia="宋体" w:cs="宋体"/>
          <w:bCs/>
          <w:color w:val="auto"/>
          <w:sz w:val="24"/>
          <w:szCs w:val="24"/>
          <w:highlight w:val="none"/>
          <w:u w:val="single"/>
        </w:rPr>
        <w:t xml:space="preserve">，具体内容及要求由甲方确定后并以书面形式发给乙方。在中标服务期内，中标人的服务费用不超过本标段的最高限价     万元。</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（五）付款方式：分两</w:t>
      </w:r>
      <w:r>
        <w:rPr>
          <w:rFonts w:ascii="宋体" w:hAnsi="宋体" w:eastAsia="宋体" w:cs="宋体"/>
          <w:bCs/>
          <w:color w:val="auto"/>
          <w:sz w:val="24"/>
          <w:szCs w:val="24"/>
          <w:highlight w:val="none"/>
        </w:rPr>
        <w:t xml:space="preserve">期付款。</w:t>
      </w:r>
      <w:r>
        <w:rPr>
          <w:rFonts w:hint="eastAsia" w:ascii="宋体" w:hAnsi="宋体" w:eastAsia="宋体" w:cs="宋体"/>
          <w:bCs/>
          <w:color w:val="auto"/>
          <w:sz w:val="24"/>
          <w:szCs w:val="24"/>
          <w:highlight w:val="none"/>
        </w:rPr>
        <w:t xml:space="preserve">合同</w:t>
      </w:r>
      <w:r>
        <w:rPr>
          <w:rFonts w:ascii="宋体" w:hAnsi="宋体" w:eastAsia="宋体" w:cs="宋体"/>
          <w:bCs/>
          <w:color w:val="auto"/>
          <w:sz w:val="24"/>
          <w:szCs w:val="24"/>
          <w:highlight w:val="none"/>
        </w:rPr>
        <w:t xml:space="preserve">签订后</w:t>
      </w:r>
      <w:r>
        <w:rPr>
          <w:rFonts w:hint="eastAsia" w:ascii="宋体" w:hAnsi="宋体" w:eastAsia="宋体" w:cs="宋体"/>
          <w:bCs/>
          <w:color w:val="auto"/>
          <w:sz w:val="24"/>
          <w:szCs w:val="24"/>
          <w:highlight w:val="none"/>
        </w:rPr>
        <w:t xml:space="preserve">30个</w:t>
      </w:r>
      <w:r>
        <w:rPr>
          <w:rFonts w:ascii="宋体" w:hAnsi="宋体" w:eastAsia="宋体" w:cs="宋体"/>
          <w:bCs/>
          <w:color w:val="auto"/>
          <w:sz w:val="24"/>
          <w:szCs w:val="24"/>
          <w:highlight w:val="none"/>
        </w:rPr>
        <w:t xml:space="preserve">工作日内</w:t>
      </w:r>
      <w:r>
        <w:rPr>
          <w:rFonts w:hint="eastAsia" w:ascii="宋体" w:hAnsi="宋体" w:eastAsia="宋体" w:cs="宋体"/>
          <w:bCs/>
          <w:color w:val="auto"/>
          <w:sz w:val="24"/>
          <w:szCs w:val="24"/>
          <w:highlight w:val="none"/>
        </w:rPr>
        <w:t xml:space="preserve">，甲方向乙方预付服务费用的</w:t>
      </w:r>
      <w:r>
        <w:rPr>
          <w:rFonts w:ascii="宋体" w:hAnsi="宋体" w:eastAsia="宋体" w:cs="宋体"/>
          <w:bCs/>
          <w:color w:val="auto"/>
          <w:sz w:val="24"/>
          <w:szCs w:val="24"/>
          <w:highlight w:val="none"/>
        </w:rPr>
        <w:t xml:space="preserve">60%</w:t>
      </w:r>
      <w:r>
        <w:rPr>
          <w:rFonts w:hint="eastAsia" w:ascii="宋体" w:hAnsi="宋体" w:eastAsia="宋体" w:cs="宋体"/>
          <w:bCs/>
          <w:color w:val="auto"/>
          <w:sz w:val="24"/>
          <w:szCs w:val="24"/>
          <w:highlight w:val="none"/>
        </w:rPr>
        <w:t xml:space="preserve">；甲方确认乙方按合同约定完成任务后</w:t>
      </w:r>
      <w:r>
        <w:rPr>
          <w:rFonts w:ascii="宋体" w:hAnsi="宋体" w:eastAsia="宋体" w:cs="宋体"/>
          <w:bCs/>
          <w:color w:val="auto"/>
          <w:sz w:val="24"/>
          <w:szCs w:val="24"/>
          <w:highlight w:val="none"/>
        </w:rPr>
        <w:t xml:space="preserve">30</w:t>
      </w:r>
      <w:r>
        <w:rPr>
          <w:rFonts w:hint="eastAsia" w:ascii="宋体" w:hAnsi="宋体" w:eastAsia="宋体" w:cs="宋体"/>
          <w:bCs/>
          <w:color w:val="auto"/>
          <w:sz w:val="24"/>
          <w:szCs w:val="24"/>
          <w:highlight w:val="none"/>
        </w:rPr>
        <w:t xml:space="preserve">个工作日内组织验收，根据实际验</w:t>
      </w:r>
      <w:r>
        <w:rPr>
          <w:rFonts w:ascii="宋体" w:hAnsi="宋体" w:eastAsia="宋体" w:cs="宋体"/>
          <w:bCs/>
          <w:color w:val="auto"/>
          <w:sz w:val="24"/>
          <w:szCs w:val="24"/>
          <w:highlight w:val="none"/>
        </w:rPr>
        <w:t xml:space="preserve">收</w:t>
      </w:r>
      <w:r>
        <w:rPr>
          <w:rFonts w:hint="eastAsia" w:ascii="宋体" w:hAnsi="宋体" w:eastAsia="宋体" w:cs="宋体"/>
          <w:bCs/>
          <w:color w:val="auto"/>
          <w:sz w:val="24"/>
          <w:szCs w:val="24"/>
          <w:highlight w:val="none"/>
        </w:rPr>
        <w:t xml:space="preserve">情况</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甲方在</w:t>
      </w:r>
      <w:r>
        <w:rPr>
          <w:rFonts w:ascii="宋体" w:hAnsi="宋体" w:eastAsia="宋体" w:cs="宋体"/>
          <w:bCs/>
          <w:color w:val="auto"/>
          <w:sz w:val="24"/>
          <w:szCs w:val="24"/>
          <w:highlight w:val="none"/>
        </w:rPr>
        <w:t xml:space="preserve">收到</w:t>
      </w:r>
      <w:r>
        <w:rPr>
          <w:rFonts w:hint="eastAsia" w:ascii="宋体" w:hAnsi="宋体" w:eastAsia="宋体" w:cs="宋体"/>
          <w:bCs/>
          <w:color w:val="auto"/>
          <w:sz w:val="24"/>
          <w:szCs w:val="24"/>
          <w:highlight w:val="none"/>
        </w:rPr>
        <w:t xml:space="preserve">乙方开</w:t>
      </w:r>
      <w:r>
        <w:rPr>
          <w:rFonts w:ascii="宋体" w:hAnsi="宋体" w:eastAsia="宋体" w:cs="宋体"/>
          <w:bCs/>
          <w:color w:val="auto"/>
          <w:sz w:val="24"/>
          <w:szCs w:val="24"/>
          <w:highlight w:val="none"/>
        </w:rPr>
        <w:t xml:space="preserve">具合规发票</w:t>
      </w:r>
      <w:r>
        <w:rPr>
          <w:rFonts w:hint="eastAsia" w:ascii="宋体" w:hAnsi="宋体" w:eastAsia="宋体" w:cs="宋体"/>
          <w:bCs/>
          <w:color w:val="auto"/>
          <w:sz w:val="24"/>
          <w:szCs w:val="24"/>
          <w:highlight w:val="none"/>
        </w:rPr>
        <w:t xml:space="preserve">30个</w:t>
      </w:r>
      <w:r>
        <w:rPr>
          <w:rFonts w:ascii="宋体" w:hAnsi="宋体" w:eastAsia="宋体" w:cs="宋体"/>
          <w:bCs/>
          <w:color w:val="auto"/>
          <w:sz w:val="24"/>
          <w:szCs w:val="24"/>
          <w:highlight w:val="none"/>
        </w:rPr>
        <w:t xml:space="preserve">工作日内</w:t>
      </w:r>
      <w:r>
        <w:rPr>
          <w:rFonts w:hint="eastAsia" w:ascii="宋体" w:hAnsi="宋体" w:eastAsia="宋体" w:cs="宋体"/>
          <w:bCs/>
          <w:color w:val="auto"/>
          <w:sz w:val="24"/>
          <w:szCs w:val="24"/>
          <w:highlight w:val="none"/>
        </w:rPr>
        <w:t xml:space="preserve">向乙方支付剩余服务费用（剩余服务费用</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中标单价×实际抽检批次数</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预付款-扣款（如有））。支付凭证：发票、明细表、合同、中标通知书等。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本服务经费包括检测费、购样费、抽样费、人员费用</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交通费、住宿费、劳务费</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、报告文本费（检测报告、质量分析报告等的编制打印）、相关文书的邮寄费、样品处置费用、税金等各项全部费用。除双方另有约定，乙方不得再以其他任何理由向甲方主张其他费用。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由于国家规范变更或其他因素，导致采购单位需要检测招标文件中未包含的项目，则检测费用按照清单中类似项目单价*（1－中标优惠率）*实际批次进行计算，若清单中无类似项目则按照国家市场监督管理总局、江苏省市场监督管理局招标市场价格或甲乙双方协商价格*（1－中标优惠率）*实际批次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二、乙方承担的任务及工作要求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（一）抽检对象： 根据2026年产品质量监督抽查（风险监测）任务安排及相关要求。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（二）抽检要求：依据甲方相关要求完成抽检样品的采集、确认以及检验工作，按时上报检验结果，并对抽检工作负责。</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（三）抽检时限：乙方应按照抽检实施方案要求，于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日前完成所有样品的抽样工作，于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日前完成所有样品的检测工作，并在</w:t>
      </w:r>
      <w:r>
        <w:rPr>
          <w:rFonts w:ascii="宋体" w:hAnsi="宋体" w:eastAsia="宋体" w:cs="宋体"/>
          <w:bCs/>
          <w:color w:val="auto"/>
          <w:sz w:val="24"/>
          <w:szCs w:val="24"/>
          <w:highlight w:val="none"/>
        </w:rPr>
        <w:t xml:space="preserve">完成所有检测工作后十五个工作日内</w:t>
      </w:r>
      <w:r>
        <w:rPr>
          <w:rFonts w:hint="eastAsia" w:ascii="宋体" w:hAnsi="宋体" w:eastAsia="宋体" w:cs="宋体"/>
          <w:bCs/>
          <w:color w:val="auto"/>
          <w:sz w:val="24"/>
          <w:szCs w:val="24"/>
          <w:highlight w:val="none"/>
        </w:rPr>
        <w:t xml:space="preserve">向甲方提供加盖乙方公章的所有样品检测情况汇总表（包括电子版），不合格/问题产品的检验报告及甲方要求的其他全部材料。专项任务合同或抽样方案另有约定按约定办理。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（四）抽检结果：严格依据甲方相关要求进行报送并录入指定信息系统。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（五）抽检结果报送时限要求：产品质量监督抽检的检验结论为不合格或问题样品的，按照甲方相关要求进行报送。</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（六）项目验收方式：甲方另行制定考核方案作</w:t>
      </w:r>
      <w:r>
        <w:rPr>
          <w:rFonts w:ascii="宋体" w:hAnsi="宋体" w:eastAsia="宋体" w:cs="宋体"/>
          <w:bCs/>
          <w:color w:val="auto"/>
          <w:sz w:val="24"/>
          <w:szCs w:val="24"/>
          <w:highlight w:val="none"/>
        </w:rPr>
        <w:t xml:space="preserve">为合同附件</w:t>
      </w:r>
      <w:r>
        <w:rPr>
          <w:rFonts w:hint="eastAsia" w:ascii="宋体" w:hAnsi="宋体" w:eastAsia="宋体" w:cs="宋体"/>
          <w:bCs/>
          <w:color w:val="auto"/>
          <w:sz w:val="24"/>
          <w:szCs w:val="24"/>
          <w:highlight w:val="none"/>
        </w:rPr>
        <w:t xml:space="preserve">，对乙方抽检工作进行审查验收。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三、甲方的权利和义务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负责工作任务的下达和资金的及时拨付。甲方应按照约定时间支付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（二）出具具有法律效力的委托书及相关材料。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（三）安排辖区各板块的对接人员，做好协调沟通工作。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（四）甲方对乙方完成任务情况及抽检工作质量进行检查考核，并依规定采取相应的处理措施。</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四、乙方的权利和义务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遵守国家市场监督管理总局令第18号文《产品质量监督抽查管理暂行办法》、苏市监规〔2019〕3号文《江苏省省级产品质量监督抽查工作规范》等相关要求，确保具备所承担抽检任务涉及产品质量以及检验项目的检验能力和相关资质（非标准检验方法除外），能够对检验结论进行准确判定，未经甲方批准，不得分包、转包检验任务，不得租赁或者借用他人检测设备。</w:t>
      </w:r>
      <w:r/>
    </w:p>
    <w:p>
      <w:pPr>
        <w:ind w:firstLine="480"/>
        <w:spacing w:line="360" w:lineRule="auto"/>
        <w:rPr>
          <w:rFonts w:ascii="宋体" w:hAnsi="宋体" w:eastAsia="宋体" w:cs="宋体"/>
          <w:bCs/>
          <w:dstrike/>
          <w:color w:val="auto"/>
          <w:sz w:val="24"/>
          <w:szCs w:val="24"/>
          <w:highlight w:val="none"/>
        </w:rPr>
      </w:pPr>
      <w:r>
        <w:rPr>
          <w:rFonts w:hint="eastAsia" w:ascii="宋体" w:hAnsi="宋体" w:eastAsia="宋体" w:cs="宋体"/>
          <w:bCs/>
          <w:color w:val="auto"/>
          <w:sz w:val="24"/>
          <w:szCs w:val="24"/>
          <w:highlight w:val="none"/>
        </w:rPr>
        <w:t xml:space="preserve">（二）具备保证完成抽检任务所需的仪器设备、实验室环境、技术人员（经</w:t>
      </w:r>
      <w:r>
        <w:rPr>
          <w:rFonts w:ascii="宋体" w:hAnsi="宋体" w:eastAsia="宋体" w:cs="宋体"/>
          <w:bCs/>
          <w:color w:val="auto"/>
          <w:sz w:val="24"/>
          <w:szCs w:val="24"/>
          <w:highlight w:val="none"/>
        </w:rPr>
        <w:t xml:space="preserve">培训</w:t>
      </w:r>
      <w:r>
        <w:rPr>
          <w:rFonts w:hint="eastAsia" w:ascii="宋体" w:hAnsi="宋体" w:eastAsia="宋体" w:cs="宋体"/>
          <w:bCs/>
          <w:color w:val="auto"/>
          <w:sz w:val="24"/>
          <w:szCs w:val="24"/>
          <w:highlight w:val="none"/>
        </w:rPr>
        <w:t xml:space="preserve">符合要</w:t>
      </w:r>
      <w:r>
        <w:rPr>
          <w:rFonts w:ascii="宋体" w:hAnsi="宋体" w:eastAsia="宋体" w:cs="宋体"/>
          <w:bCs/>
          <w:color w:val="auto"/>
          <w:sz w:val="24"/>
          <w:szCs w:val="24"/>
          <w:highlight w:val="none"/>
        </w:rPr>
        <w:t xml:space="preserve">求）</w:t>
      </w:r>
      <w:r>
        <w:rPr>
          <w:rFonts w:hint="eastAsia" w:ascii="宋体" w:hAnsi="宋体" w:eastAsia="宋体" w:cs="宋体"/>
          <w:bCs/>
          <w:color w:val="auto"/>
          <w:sz w:val="24"/>
          <w:szCs w:val="24"/>
          <w:highlight w:val="none"/>
        </w:rPr>
        <w:t xml:space="preserve">等工作条件。配备安全有效的实验室信息化管理系统和信息分析汇总人员，保证完成产品质量抽检数据上报工作。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（三）乙方应当按</w:t>
      </w:r>
      <w:r>
        <w:rPr>
          <w:rFonts w:ascii="宋体" w:hAnsi="宋体" w:eastAsia="宋体" w:cs="宋体"/>
          <w:bCs/>
          <w:color w:val="auto"/>
          <w:sz w:val="24"/>
          <w:szCs w:val="24"/>
          <w:highlight w:val="none"/>
        </w:rPr>
        <w:t xml:space="preserve">照甲方要求，</w:t>
      </w:r>
      <w:r>
        <w:rPr>
          <w:rFonts w:hint="eastAsia" w:ascii="宋体" w:hAnsi="宋体" w:eastAsia="宋体" w:cs="宋体"/>
          <w:bCs/>
          <w:color w:val="auto"/>
          <w:sz w:val="24"/>
          <w:szCs w:val="24"/>
          <w:highlight w:val="none"/>
        </w:rPr>
        <w:t xml:space="preserve">保证抽样、检验、</w:t>
      </w:r>
      <w:r>
        <w:rPr>
          <w:rFonts w:ascii="宋体" w:hAnsi="宋体" w:eastAsia="宋体" w:cs="宋体"/>
          <w:bCs/>
          <w:color w:val="auto"/>
          <w:sz w:val="24"/>
          <w:szCs w:val="24"/>
          <w:highlight w:val="none"/>
        </w:rPr>
        <w:t xml:space="preserve">分析、</w:t>
      </w:r>
      <w:r>
        <w:rPr>
          <w:rFonts w:hint="eastAsia" w:ascii="宋体" w:hAnsi="宋体" w:eastAsia="宋体" w:cs="宋体"/>
          <w:bCs/>
          <w:color w:val="auto"/>
          <w:sz w:val="24"/>
          <w:szCs w:val="24"/>
          <w:highlight w:val="none"/>
        </w:rPr>
        <w:t xml:space="preserve">结果告</w:t>
      </w:r>
      <w:r>
        <w:rPr>
          <w:rFonts w:ascii="宋体" w:hAnsi="宋体" w:eastAsia="宋体" w:cs="宋体"/>
          <w:bCs/>
          <w:color w:val="auto"/>
          <w:sz w:val="24"/>
          <w:szCs w:val="24"/>
          <w:highlight w:val="none"/>
        </w:rPr>
        <w:t xml:space="preserve">知和上报</w:t>
      </w:r>
      <w:r>
        <w:rPr>
          <w:rFonts w:hint="eastAsia" w:ascii="宋体" w:hAnsi="宋体" w:eastAsia="宋体" w:cs="宋体"/>
          <w:bCs/>
          <w:color w:val="auto"/>
          <w:sz w:val="24"/>
          <w:szCs w:val="24"/>
          <w:highlight w:val="none"/>
        </w:rPr>
        <w:t xml:space="preserve">工作全流</w:t>
      </w:r>
      <w:r>
        <w:rPr>
          <w:rFonts w:ascii="宋体" w:hAnsi="宋体" w:eastAsia="宋体" w:cs="宋体"/>
          <w:bCs/>
          <w:color w:val="auto"/>
          <w:sz w:val="24"/>
          <w:szCs w:val="24"/>
          <w:highlight w:val="none"/>
        </w:rPr>
        <w:t xml:space="preserve">程</w:t>
      </w:r>
      <w:r>
        <w:rPr>
          <w:rFonts w:hint="eastAsia" w:ascii="宋体" w:hAnsi="宋体" w:eastAsia="宋体" w:cs="宋体"/>
          <w:bCs/>
          <w:color w:val="auto"/>
          <w:sz w:val="24"/>
          <w:szCs w:val="24"/>
          <w:highlight w:val="none"/>
        </w:rPr>
        <w:t xml:space="preserve">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不得超资质范围开展产品质量监督抽查相关业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实上报样品信息、检验结果和监督抽查分析报告。认真总结和分析抽检工作，并对检验工作负责，确保所承担的抽样、检验等相关工作科学、公正、准确。检验过程中发现被检样品存在严重安全问题的，或检验出现明显异常情况的，应当按照甲方相关要求报告。</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（五）严格遵守甲方关于抽检工作各环节的时间进度安排，及时将检验报告和规定的材料及有关情况报送甲方。对于无法按时上报的情况要事先向甲方书面说明情况。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（六）积极参与甲方牵头组织的产品质量问题分析研判、技术帮扶和业务培训等活动。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（七）接受甲方对抽检监测工作质量和经费使用情况的监督检查和考核。</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（八）检验报告出具单位名称应与投标法人单位一致，不一致时，需提供报告出具单位合法性证明材料，以及与投标法人单位之间的关系证明。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（九）严格遵守国家法律法规的规定和抽检工作有关纪律要求。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1.不得在开展抽样工作前事先通知被抽检产品生产、经营单位；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2.不得以承担抽检任务的名义向被抽检产品生产经营单位和其他单位承揽业务；在承担抽检任务期间，不与产品生产、经营单位签订同类产品的有偿服务协议及其他与本单位利益相关的工作；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3.不得接受被抽检企业的馈赠，不发生利用抽检工作牟取利益的其他行为；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4.开展抽检工作，不得收取被抽检产品生产、经营单位费用；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5.不得以各种形式利用抽检结果参与有偿活动，不开展产品推荐、评比活动，不向受检产品生产经营单位发放抽检合格证书或牌匾；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6.如持有产品生产、经营企业股权、期权或与产品生产经营企业存在长期有偿服务合同等可能影响产品质量抽检公平、公正情况的，应向甲方报告并主动回避相应产品大类的抽检工作。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7.遵守保密纪律要求。未经甲方同意，不得以任何方式向被抽检产品生产经营单位或其他单位、人员以及公众透露任何与检测任务、检测结果有关的信息。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（十）未经甲方同意，不得单方面拒绝或放弃履行承检义务。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（一）甲方如出现未提供抽检计划等行为，乙方可停止执行甲方提出的抽检检验任务。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（二）乙方如出现以任何形式泄露抽检信息以及数据的行为，甲方将终止委托工作，停止拨付经费，乙方需退回已拨付费用，同时承担相应的经济赔偿和法律责任。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（三）乙方如出现出具虚假、错误检测数据和结论的，将扣除相应的承检费用，乙方需承担相应的经济赔偿和法律责任。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（四）乙方未</w:t>
      </w:r>
      <w:r>
        <w:rPr>
          <w:rFonts w:ascii="宋体" w:hAnsi="宋体" w:eastAsia="宋体" w:cs="宋体"/>
          <w:bCs/>
          <w:color w:val="auto"/>
          <w:sz w:val="24"/>
          <w:szCs w:val="24"/>
          <w:highlight w:val="none"/>
        </w:rPr>
        <w:t xml:space="preserve">经</w:t>
      </w:r>
      <w:r>
        <w:rPr>
          <w:rFonts w:hint="eastAsia" w:ascii="宋体" w:hAnsi="宋体" w:eastAsia="宋体" w:cs="宋体"/>
          <w:bCs/>
          <w:color w:val="auto"/>
          <w:sz w:val="24"/>
          <w:szCs w:val="24"/>
          <w:highlight w:val="none"/>
        </w:rPr>
        <w:t xml:space="preserve">甲</w:t>
      </w:r>
      <w:r>
        <w:rPr>
          <w:rFonts w:ascii="宋体" w:hAnsi="宋体" w:eastAsia="宋体" w:cs="宋体"/>
          <w:bCs/>
          <w:color w:val="auto"/>
          <w:sz w:val="24"/>
          <w:szCs w:val="24"/>
          <w:highlight w:val="none"/>
        </w:rPr>
        <w:t xml:space="preserve">方许可分包、转包检验任务，</w:t>
      </w:r>
      <w:r>
        <w:rPr>
          <w:rFonts w:hint="eastAsia" w:ascii="宋体" w:hAnsi="宋体" w:eastAsia="宋体" w:cs="宋体"/>
          <w:bCs/>
          <w:color w:val="auto"/>
          <w:sz w:val="24"/>
          <w:szCs w:val="24"/>
          <w:highlight w:val="none"/>
        </w:rPr>
        <w:t xml:space="preserve">或者未按时完成承检工作且未向甲方提出合理说明的，甲方有权拒付项目余款或要求受托方退还相关费用。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乙方拒绝、阻挠、逃避甲方对抽检工作质量和经费使用情况开展的监督检查和考核的，甲方将终止委托工作，并有权拒付项目余款或要求乙方退还相关费用。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乙方持有产品生产、经营企业股权、期权或与产品生产经营企业存在长期有偿服务合同等可能影响产品质量抽检公平、公正情况而未向甲方备案的，甲方将终止委托工作，停止拨付费用，乙方需退回已拨付费用，同时承担相应的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乙方出具的检验报告单位名称与投标法人不一致，又未提供相关证明文件的，甲方将终止委托工作，乙方承担相应的法律责任。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乙方违反检验工作规范、产品抽样检验工作相关要求的，甲方依照规定视情形有权采取终止委托工作等处理措施；导致</w:t>
      </w:r>
      <w:r>
        <w:rPr>
          <w:rFonts w:ascii="宋体" w:hAnsi="宋体" w:eastAsia="宋体" w:cs="宋体"/>
          <w:bCs/>
          <w:color w:val="auto"/>
          <w:sz w:val="24"/>
          <w:szCs w:val="24"/>
          <w:highlight w:val="none"/>
        </w:rPr>
        <w:t xml:space="preserve">撤销批次情况发生的，甲方不支付撤销批次的相关费用，并视情况通报。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（九）乙方</w:t>
      </w:r>
      <w:bookmarkStart w:id="146" w:name="OLE_LINK4"/>
      <w:r/>
      <w:bookmarkStart w:id="147" w:name="OLE_LINK5"/>
      <w:r>
        <w:rPr>
          <w:rFonts w:hint="eastAsia" w:ascii="宋体" w:hAnsi="宋体" w:eastAsia="宋体" w:cs="宋体"/>
          <w:bCs/>
          <w:color w:val="auto"/>
          <w:sz w:val="24"/>
          <w:szCs w:val="24"/>
          <w:highlight w:val="none"/>
        </w:rPr>
        <w:t xml:space="preserve">在履约过程中存在违法违规违纪行为的，</w:t>
      </w:r>
      <w:bookmarkEnd w:id="146"/>
      <w:r/>
      <w:bookmarkEnd w:id="147"/>
      <w:r>
        <w:rPr>
          <w:rFonts w:hint="eastAsia" w:ascii="宋体" w:hAnsi="宋体" w:eastAsia="宋体" w:cs="宋体"/>
          <w:bCs/>
          <w:color w:val="auto"/>
          <w:sz w:val="24"/>
          <w:szCs w:val="24"/>
          <w:highlight w:val="none"/>
        </w:rPr>
        <w:t xml:space="preserve">乙方应负责承担由此产生的经济</w:t>
      </w:r>
      <w:r>
        <w:rPr>
          <w:rFonts w:ascii="宋体" w:hAnsi="宋体" w:eastAsia="宋体" w:cs="宋体"/>
          <w:bCs/>
          <w:color w:val="auto"/>
          <w:sz w:val="24"/>
          <w:szCs w:val="24"/>
          <w:highlight w:val="none"/>
        </w:rPr>
        <w:t xml:space="preserve">赔偿和法律</w:t>
      </w:r>
      <w:r>
        <w:rPr>
          <w:rFonts w:hint="eastAsia" w:ascii="宋体" w:hAnsi="宋体" w:eastAsia="宋体" w:cs="宋体"/>
          <w:bCs/>
          <w:color w:val="auto"/>
          <w:sz w:val="24"/>
          <w:szCs w:val="24"/>
          <w:highlight w:val="none"/>
        </w:rPr>
        <w:t xml:space="preserve">责任，与甲方无关；造成甲方损失的，甲方有权向乙方追偿（该等损失包括但不限于损害赔偿金、甲方为解决纠纷支付的律师费、诉讼费、差旅费等合理费用）。若乙方在履约过程中存在重大违法违规违纪行为的，甲方有权单方面解除合同，并禁止乙方</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年内承担甲方组织</w:t>
      </w:r>
      <w:r>
        <w:rPr>
          <w:rFonts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rPr>
        <w:t xml:space="preserve">监督抽查任务。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六、验收方法与验收标准</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.甲方在乙方完成抽检任务后应及时组织验收，并根据验收结论，确定是否付款及付款金额。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验收结论分为通过、整改后通过、不予通过三类。验收结论为通过的，甲方按合同约定支付合同费用；验收后甲方认为需要整改的，乙方整改后能符合甲方要求的，为整改后通过，甲方在乙方完成整改后按合同约定支付合同费用，整改后仍不能符合甲方要求的视为不予通过；验收结论为不予通过的，则甲方有权扣除相</w:t>
      </w:r>
      <w:r>
        <w:rPr>
          <w:rFonts w:ascii="宋体" w:hAnsi="宋体" w:eastAsia="宋体" w:cs="宋体"/>
          <w:bCs/>
          <w:color w:val="auto"/>
          <w:sz w:val="24"/>
          <w:szCs w:val="24"/>
          <w:highlight w:val="none"/>
        </w:rPr>
        <w:t xml:space="preserve">应标段合同费用的</w:t>
      </w:r>
      <w:r>
        <w:rPr>
          <w:rFonts w:hint="eastAsia" w:ascii="宋体" w:hAnsi="宋体" w:eastAsia="宋体" w:cs="宋体"/>
          <w:bCs/>
          <w:color w:val="auto"/>
          <w:sz w:val="24"/>
          <w:szCs w:val="24"/>
          <w:highlight w:val="none"/>
        </w:rPr>
        <w:t xml:space="preserve">5%。</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.验收通过标准如下：</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a.在委托书限定时间内完成任务并及时上传“江苏省产品质量安全监督管理系统”。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b.未抽到样（终止抽样）情况说明表、抽样单、检验报告、质量分析报告等文书资料按要求编写并提交，且无重大错误。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c.履约期间无违规违纪情况。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七、合同责任及争议解决</w:t>
      </w:r>
      <w:r/>
    </w:p>
    <w:p>
      <w:pPr>
        <w:ind w:firstLine="20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甲方为乙方履行合同提供必要的支持。</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乙方对其履行合同的合法合规情况负责，不得侵犯任何第三方合法权益。乙方在履行合同中非因甲方过错产生的问题和导致的损失，均由乙方承担主体责任。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本合同在履行过程中发生争议，由双方协商解决；协商不成的，依法向甲方所在地人民法院起诉。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八、在合同执行过程中，如需变更合同内容，应由甲乙双方协商，签订补充文件。补充签订的文件与本合同具有同等法律效力。本合同一式伍份，甲乙双方各执贰份，招标代理机构壹份。</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甲方（采购人）无锡市市场监督管理局       乙方（中标方）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（盖章）                                （盖章）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                                   年   月   日</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乙方户名：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乙方开户银行：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乙方账号：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pStyle w:val="855"/>
        <w:ind w:left="267" w:right="369" w:firstLine="464"/>
        <w:spacing w:line="360" w:lineRule="auto"/>
        <w:tabs>
          <w:tab w:val="left" w:pos="360" w:leader="none"/>
          <w:tab w:val="left" w:pos="720" w:leader="none"/>
        </w:tabs>
        <w:rPr>
          <w:rFonts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★备注：甲乙双方必须以本格式文本拟订合同。</w:t>
      </w:r>
      <w:r/>
    </w:p>
    <w:p>
      <w:pPr>
        <w:pStyle w:val="855"/>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5"/>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5"/>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5"/>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5"/>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42"/>
      <w:r>
        <w:rPr>
          <w:rFonts w:hint="eastAsia" w:ascii="宋体" w:hAnsi="宋体" w:eastAsia="宋体" w:cs="宋体"/>
          <w:b/>
          <w:color w:val="auto"/>
          <w:sz w:val="36"/>
          <w:szCs w:val="36"/>
          <w:highlight w:val="none"/>
        </w:rPr>
        <w:t xml:space="preserve">四章 采购需求</w:t>
      </w:r>
      <w:bookmarkEnd w:id="143"/>
      <w:r/>
      <w:bookmarkEnd w:id="144"/>
      <w:r/>
      <w:bookmarkEnd w:id="145"/>
      <w:r/>
      <w:r/>
    </w:p>
    <w:p>
      <w:pPr>
        <w:ind w:firstLine="480"/>
        <w:jc w:val="left"/>
        <w:spacing w:line="360" w:lineRule="auto"/>
        <w:rPr>
          <w:rFonts w:ascii="宋体" w:hAnsi="宋体" w:eastAsia="宋体" w:cs="宋体"/>
          <w:color w:val="auto"/>
          <w:sz w:val="24"/>
          <w:szCs w:val="24"/>
          <w:highlight w:val="none"/>
        </w:rPr>
      </w:pPr>
      <w:r/>
      <w:bookmarkStart w:id="148" w:name="_Toc49090575"/>
      <w:r/>
      <w:bookmarkStart w:id="149" w:name="_Toc120614281"/>
      <w:r/>
      <w:bookmarkStart w:id="150" w:name="_Toc26554093"/>
      <w:r>
        <w:rPr>
          <w:rFonts w:hint="eastAsia" w:ascii="宋体" w:hAnsi="宋体" w:eastAsia="宋体" w:cs="宋体"/>
          <w:color w:val="auto"/>
          <w:sz w:val="24"/>
          <w:szCs w:val="24"/>
          <w:highlight w:val="none"/>
        </w:rPr>
        <w:t xml:space="preserve">本项目属性：服务类项目</w:t>
      </w:r>
      <w:r/>
    </w:p>
    <w:p>
      <w:pPr>
        <w:ind w:firstLine="480"/>
        <w:spacing w:line="360" w:lineRule="auto"/>
        <w:rPr>
          <w:rFonts w:ascii="宋体" w:hAnsi="宋体" w:eastAsia="宋体" w:cs="宋体"/>
          <w:b/>
          <w:color w:val="auto"/>
          <w:sz w:val="24"/>
          <w:highlight w:val="none"/>
        </w:rPr>
      </w:pPr>
      <w:r>
        <w:rPr>
          <w:rFonts w:hint="eastAsia" w:ascii="宋体" w:hAnsi="宋体" w:eastAsia="宋体" w:cs="宋体"/>
          <w:bCs/>
          <w:color w:val="auto"/>
          <w:sz w:val="24"/>
          <w:szCs w:val="24"/>
          <w:highlight w:val="none"/>
        </w:rPr>
        <w:t xml:space="preserve">本项目标的物所属行业：其他未列明行业</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项目需求</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一、项目简要说明：</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 项目技术要求：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（1）检验样品依据所执行的相关标准、相关法律法规及国家有关规定，并按照相关产品的监督抽查方案等进行判定。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（2）在规定的任务时间内，严格按照《中华人民共和国产品质量法》《产品质量监督抽查管理暂行办法》《江苏省省级产品质量监督抽查工作规范》等相关规定开展抽样检验及材料汇总上报工作，抽样过</w:t>
      </w:r>
      <w:r>
        <w:rPr>
          <w:rFonts w:ascii="宋体" w:hAnsi="宋体" w:eastAsia="宋体" w:cs="宋体"/>
          <w:color w:val="auto"/>
          <w:sz w:val="24"/>
          <w:szCs w:val="24"/>
          <w:highlight w:val="none"/>
        </w:rPr>
        <w:t xml:space="preserve">程产生的纸质、照片、视频、截屏等所有信息资料实时上传“江苏省产品质量安全监督管理系统”，并作为原始记录保存在承检机构</w:t>
      </w:r>
      <w:r>
        <w:rPr>
          <w:rFonts w:hint="eastAsia" w:ascii="宋体" w:hAnsi="宋体" w:eastAsia="宋体" w:cs="宋体"/>
          <w:color w:val="auto"/>
          <w:sz w:val="24"/>
          <w:szCs w:val="24"/>
          <w:highlight w:val="none"/>
        </w:rPr>
        <w:t xml:space="preserve">。</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（二）服务时间、机构数量要求：</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服务有效期为本项目合同生效之日起至</w:t>
      </w:r>
      <w:r>
        <w:rPr>
          <w:rFonts w:hint="eastAsia" w:ascii="宋体" w:hAnsi="宋体" w:eastAsia="宋体" w:cs="宋体"/>
          <w:color w:val="auto"/>
          <w:sz w:val="24"/>
          <w:szCs w:val="24"/>
          <w:highlight w:val="none"/>
        </w:rPr>
        <w:t xml:space="preserve">该年</w:t>
      </w:r>
      <w:r>
        <w:rPr>
          <w:rFonts w:ascii="宋体" w:hAnsi="宋体" w:eastAsia="宋体" w:cs="宋体"/>
          <w:color w:val="auto"/>
          <w:sz w:val="24"/>
          <w:szCs w:val="24"/>
          <w:highlight w:val="none"/>
        </w:rPr>
        <w:t xml:space="preserve">度</w:t>
      </w:r>
      <w:r>
        <w:rPr>
          <w:rFonts w:hint="eastAsia" w:ascii="宋体" w:hAnsi="宋体" w:eastAsia="宋体" w:cs="宋体"/>
          <w:bCs/>
          <w:color w:val="auto"/>
          <w:sz w:val="24"/>
          <w:szCs w:val="24"/>
          <w:highlight w:val="none"/>
        </w:rPr>
        <w:t xml:space="preserve">监督抽查工作结束止。</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 有关说明： </w:t>
      </w:r>
      <w:r/>
    </w:p>
    <w:p>
      <w:pPr>
        <w:ind w:firstLine="480"/>
        <w:spacing w:line="360" w:lineRule="auto"/>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产品质量监督是指产品质量监督部门依法组织对企业生产、销售的产品进行抽样、检验，并对结果依法处理的活动。包括：计划编制、任务下达、抽样、检验、异议处理、检查结果汇总上报、最后处理等。采购人通过公开招标方式，确定符合条件的服务供应商，在服务期限内承担相关产品质量监督抽查任务。</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（2）付款方式：由采购人根据考核情况支付服务费用，包括采购人支付给中标单位的，购样、抽样、检测、</w:t>
      </w:r>
      <w:r>
        <w:rPr>
          <w:rFonts w:ascii="宋体" w:hAnsi="宋体" w:eastAsia="宋体" w:cs="宋体"/>
          <w:bCs/>
          <w:color w:val="auto"/>
          <w:sz w:val="24"/>
          <w:szCs w:val="24"/>
          <w:highlight w:val="none"/>
        </w:rPr>
        <w:t xml:space="preserve">复</w:t>
      </w:r>
      <w:r>
        <w:rPr>
          <w:rFonts w:hint="eastAsia" w:ascii="宋体" w:hAnsi="宋体" w:eastAsia="宋体" w:cs="宋体"/>
          <w:bCs/>
          <w:color w:val="auto"/>
          <w:sz w:val="24"/>
          <w:szCs w:val="24"/>
          <w:highlight w:val="none"/>
        </w:rPr>
        <w:t xml:space="preserve">检等费用，除此以外采购人不再支付其他任何费用。采购人按照</w:t>
      </w:r>
      <w:r>
        <w:rPr>
          <w:rFonts w:hint="eastAsia" w:ascii="宋体" w:hAnsi="宋体" w:eastAsia="宋体" w:cs="宋体"/>
          <w:color w:val="auto"/>
          <w:sz w:val="24"/>
          <w:szCs w:val="24"/>
          <w:highlight w:val="none"/>
        </w:rPr>
        <w:t xml:space="preserve">抽检产品单批次最高限价（含</w:t>
      </w:r>
      <w:r>
        <w:rPr>
          <w:rFonts w:hint="eastAsia" w:ascii="宋体" w:hAnsi="宋体" w:eastAsia="宋体" w:cs="宋体"/>
          <w:bCs/>
          <w:color w:val="auto"/>
          <w:sz w:val="24"/>
          <w:szCs w:val="24"/>
          <w:highlight w:val="none"/>
        </w:rPr>
        <w:t xml:space="preserve">购样、抽样、检测、</w:t>
      </w:r>
      <w:r>
        <w:rPr>
          <w:rFonts w:ascii="宋体" w:hAnsi="宋体" w:eastAsia="宋体" w:cs="宋体"/>
          <w:bCs/>
          <w:color w:val="auto"/>
          <w:sz w:val="24"/>
          <w:szCs w:val="24"/>
          <w:highlight w:val="none"/>
        </w:rPr>
        <w:t xml:space="preserve">复检等</w:t>
      </w:r>
      <w:r>
        <w:rPr>
          <w:rFonts w:hint="eastAsia" w:ascii="宋体" w:hAnsi="宋体" w:eastAsia="宋体" w:cs="宋体"/>
          <w:bCs/>
          <w:color w:val="auto"/>
          <w:sz w:val="24"/>
          <w:szCs w:val="24"/>
          <w:highlight w:val="none"/>
        </w:rPr>
        <w:t xml:space="preserve">费</w:t>
      </w:r>
      <w:r>
        <w:rPr>
          <w:rFonts w:ascii="宋体" w:hAnsi="宋体" w:eastAsia="宋体" w:cs="宋体"/>
          <w:bCs/>
          <w:color w:val="auto"/>
          <w:sz w:val="24"/>
          <w:szCs w:val="24"/>
          <w:highlight w:val="none"/>
        </w:rPr>
        <w:t xml:space="preserve">用</w:t>
      </w:r>
      <w:r>
        <w:rPr>
          <w:rFonts w:hint="eastAsia" w:ascii="宋体" w:hAnsi="宋体" w:eastAsia="宋体" w:cs="宋体"/>
          <w:color w:val="auto"/>
          <w:sz w:val="24"/>
          <w:szCs w:val="24"/>
          <w:highlight w:val="none"/>
        </w:rPr>
        <w:t xml:space="preserve">）*（1－中标优惠率）*实际批次进行结算，按实结算费用。</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（四）服务项目质量要求：</w:t>
      </w:r>
      <w:r>
        <w:rPr>
          <w:rFonts w:hint="eastAsia" w:ascii="宋体" w:hAnsi="宋体" w:eastAsia="宋体" w:cs="宋体"/>
          <w:bCs/>
          <w:color w:val="auto"/>
          <w:sz w:val="24"/>
          <w:szCs w:val="24"/>
          <w:highlight w:val="none"/>
        </w:rPr>
        <w:t xml:space="preserve">投标供应商所投产品的检验项目应包含产品的所有安全性能指标及主要性能指标且符合国家相应标准，满足采购人需求。</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（五）服务期：</w:t>
      </w:r>
      <w:r>
        <w:rPr>
          <w:rFonts w:hint="eastAsia" w:ascii="宋体" w:hAnsi="宋体" w:eastAsia="宋体" w:cs="宋体"/>
          <w:bCs/>
          <w:color w:val="auto"/>
          <w:sz w:val="24"/>
          <w:szCs w:val="24"/>
          <w:highlight w:val="none"/>
        </w:rPr>
        <w:t xml:space="preserve">本项目合同生效之日起至</w:t>
      </w:r>
      <w:r>
        <w:rPr>
          <w:rFonts w:hint="eastAsia" w:ascii="宋体" w:hAnsi="宋体" w:eastAsia="宋体" w:cs="宋体"/>
          <w:color w:val="auto"/>
          <w:sz w:val="24"/>
          <w:szCs w:val="24"/>
          <w:highlight w:val="none"/>
        </w:rPr>
        <w:t xml:space="preserve">该年</w:t>
      </w:r>
      <w:r>
        <w:rPr>
          <w:rFonts w:ascii="宋体" w:hAnsi="宋体" w:eastAsia="宋体" w:cs="宋体"/>
          <w:color w:val="auto"/>
          <w:sz w:val="24"/>
          <w:szCs w:val="24"/>
          <w:highlight w:val="none"/>
        </w:rPr>
        <w:t xml:space="preserve">度</w:t>
      </w:r>
      <w:r>
        <w:rPr>
          <w:rFonts w:hint="eastAsia" w:ascii="宋体" w:hAnsi="宋体" w:eastAsia="宋体" w:cs="宋体"/>
          <w:bCs/>
          <w:color w:val="auto"/>
          <w:sz w:val="24"/>
          <w:szCs w:val="24"/>
          <w:highlight w:val="none"/>
        </w:rPr>
        <w:t xml:space="preserve">监督抽查工作结束止。</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（六）本项目采购预算：</w:t>
      </w:r>
      <w:r>
        <w:rPr>
          <w:rFonts w:hint="eastAsia" w:ascii="宋体" w:hAnsi="宋体" w:eastAsia="宋体" w:cs="宋体"/>
          <w:bCs/>
          <w:color w:val="auto"/>
          <w:sz w:val="24"/>
          <w:szCs w:val="24"/>
          <w:highlight w:val="none"/>
          <w:lang w:eastAsia="zh-CN"/>
        </w:rPr>
        <w:t xml:space="preserve">23.6</w:t>
      </w:r>
      <w:r>
        <w:rPr>
          <w:rFonts w:hint="eastAsia" w:ascii="宋体" w:hAnsi="宋体" w:eastAsia="宋体" w:cs="宋体"/>
          <w:bCs/>
          <w:color w:val="auto"/>
          <w:sz w:val="24"/>
          <w:szCs w:val="24"/>
          <w:highlight w:val="none"/>
        </w:rPr>
        <w:t xml:space="preserve">万元，详细金额见（九）采购需求及最高限价表。</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服务内容：根据采购人要求，制定产品质量监督抽检实施方案和实施细则，对生产、销售环节中，涉及人体健康、生命和财产安全，以及环保、消防、“灶管阀”、电线电缆、危险化学品包装等重点工业许可证、3C产品进行抽样。按照规定时间、规定的检验检测项目、规定的标准依据，进行样品的检验检测。要在规定时间内上报数据至江苏省产品质量安全监督管理系统，汇总样品抽样检测结果信息，提交抽检工作分析报告，协助做好检测报告归档工作，不得擅自发布抽检结果。</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（八）服务要求：</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市场监督管理总局令第18号文《产品质量监督抽查管理暂行办法》、苏市监规〔2019〕3号文《江苏省省级产品质量监督抽查工作规范》等相关要求，确保具备所承担抽检任务涉及产品质量以及检验项目的检验能力和相关资质（非标准检验方法除外），能够对检验结论进行准确判定，未经采购人批准，不得分包、转包检验任务，不得租赁或者借用他人检测设备。</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（2）具备保证完成抽检任务所需的仪器设备、实验室环境、技术人员等工作条件。按照采购人要求，及时完成指定抽样地点、抽检单位类型的样品采集工作。</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（3）拥有安全有效的实验室信息化管理系统和信息分析汇总人员，保证完成产品质量抽检数据上报工作。</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实上报样品信息、检验结果和监督抽查分析报告。认真总结和分析抽检工作，并对检验工作负责，确保所承担的抽样、检验等相关工作科学、公正、准确。检验过程中发现被检样品存在严重安全问题的，或检验出现明显异常情况的，应当按照采购人相关要求报告。</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（5）严格遵守采购人关于抽检工作各环节的时间进度安排，及时将检验报告和规定的材料及有关情况报送采购人。对于无法按时上报的情况要事先向采购人书面说明情况。</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（6）积极参与采购人牵头组织的产品质量问题分析研判、技术帮扶和业务培训等活动。</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（7）接受采购人对抽检监测工作质量和经费使用情况的监督检查和考核。</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（8）检验报告出具单位名称应与投标法人单位一致，不一致时，需提供报告出具单位合法性证明材料，以及与投标法人单位之间的关系证明。</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（9）严格遵守国家法律、法规的规定和抽检工作有关纪律要求。</w:t>
      </w:r>
      <w:r/>
    </w:p>
    <w:p>
      <w:pPr>
        <w:ind w:firstLine="480"/>
        <w:spacing w:line="360" w:lineRule="auto"/>
        <w:widowControl/>
        <w:rPr>
          <w:rFonts w:eastAsia="宋体"/>
          <w:color w:val="auto"/>
          <w:highlight w:val="none"/>
        </w:rPr>
      </w:pPr>
      <w:r>
        <w:rPr>
          <w:rFonts w:hint="eastAsia" w:ascii="宋体" w:hAnsi="宋体" w:eastAsia="宋体" w:cs="宋体"/>
          <w:color w:val="auto"/>
          <w:sz w:val="24"/>
          <w:szCs w:val="24"/>
          <w:highlight w:val="none"/>
        </w:rPr>
        <w:t xml:space="preserve">（10）未经采购人同意，不得单方面拒绝或放弃履行承检义务。</w:t>
      </w:r>
      <w:r/>
    </w:p>
    <w:p>
      <w:pPr>
        <w:ind w:firstLine="482"/>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（九）采购需求及最高限价表</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01"/>
        <w:gridCol w:w="366"/>
        <w:gridCol w:w="694"/>
        <w:gridCol w:w="567"/>
        <w:gridCol w:w="1482"/>
        <w:gridCol w:w="1276"/>
        <w:gridCol w:w="567"/>
        <w:gridCol w:w="709"/>
        <w:gridCol w:w="850"/>
        <w:gridCol w:w="850"/>
        <w:gridCol w:w="850"/>
        <w:gridCol w:w="1079"/>
      </w:tblGrid>
      <w:tr>
        <w:trPr>
          <w:trHeight w:val="702"/>
        </w:trPr>
        <w:tc>
          <w:tcPr>
            <w:gridSpan w:val="1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2026年度无锡市市级产品质量监督抽查（风险监测）一览表</w:t>
            </w:r>
            <w:r/>
          </w:p>
        </w:tc>
      </w:tr>
      <w:tr>
        <w:trPr>
          <w:trHeight w:val="144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标段</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产品名称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产品小类</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检测项目</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检测方法</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单产品计划批次数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单批次单价（含抽样费、购样费、检验检测费、复检等所有费用）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单产品总价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标段批次数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标段金额</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备注</w:t>
            </w:r>
            <w:r/>
          </w:p>
        </w:tc>
      </w:tr>
      <w:tr>
        <w:trPr>
          <w:trHeight w:val="43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标段3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特种劳动防护用品（含安全带、防静电服、机械危害防护手套等）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安全带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区域限制用安全带性能要求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6096-2020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4200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126000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60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236000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r>
      <w:tr>
        <w:trPr>
          <w:trHeight w:val="4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围杆作业用安全带性能要求</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坠落悬挂用安全带性能要求</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安全带金属零部件耐腐蚀性能</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系带静态强度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6095-2021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防静电服</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面料甲醛含量</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2912.1-2009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 pH 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7573-2009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面料透气率（机织物）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5453-1997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面料耐干摩擦色牢度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3920-2008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耐洗色牢度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3921-2008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面料耐光色牢度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8427-2019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面料耐汗渍色牢度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3922-2013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面料断裂强力（机织物）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3923.1-2013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面料撕破强力（机织物）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3917.3-2009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面料点对点电阻（机织物）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12014-2019 附录 A</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胀破强力（针织物）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7742.1-2005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起球（针织物）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4802.3-2008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服装缝制</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3923.1-2013 </w:t>
              <w:br/>
              <w:t xml:space="preserve">FZ/T 70007-2015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服装附件</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检查</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服装防静电性能</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12014-2019 附录 B</w:t>
              <w:br/>
              <w:t xml:space="preserve">GB 12014-2019 附录 C</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阻燃服</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面料阻燃性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8965.1-2020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面料热防护性能</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38302-2019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面料热稳定性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8965.1-2020 附录 A</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结构</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8965.1-2020/5.3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接缝强力 (侧缝）</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8965.1-2020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面料断裂强力（机织物）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3923.1-2013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面料撕破强力（机织物）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3917.3-2009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胀破强力（针织物）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7742.1-2005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面料透湿率</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12704.1-2009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8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面料起球</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4802.1-2008（机织物）</w:t>
              <w:br/>
              <w:t xml:space="preserve">GB/T 4802.3-2008（针织物）</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面料耐皂洗色牢度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3921-2008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面料耐摩擦色牢度（干摩）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3920-2008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面料耐汗渍色牢度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3922-2013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面料甲醛含量</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2912.1-2009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面料 pH 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7573-2009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机械危害防护手套</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耐摩擦性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24541-2022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耐切割性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24541-2022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耐撕裂性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24541-2022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耐穿刺性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24541-2022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非医用口罩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口罩（防颗粒物呼吸器）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过滤效率</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2626-2019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3500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70000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呼吸阻力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2626-2019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呼气阀气密性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2626-2019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头带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2626-2019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日常防护型口罩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吸气阻力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32610-2016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呼气阻力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32610-2016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过滤效率</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32610-2016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防护效果</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32610-2016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口罩带及口罩带与口罩体的连接处断裂强力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32610-2016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2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其他非医用口罩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过滤效率/颗粒物</w:t>
              <w:br/>
              <w:t xml:space="preserve">过滤效率</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32610-2016</w:t>
              <w:br/>
              <w:t xml:space="preserve">GB 2626-2019</w:t>
              <w:br/>
              <w:t xml:space="preserve">YY 0469-2011</w:t>
              <w:br/>
              <w:t xml:space="preserve">T/CNTAC55-2020</w:t>
              <w:br/>
              <w:t xml:space="preserve">T/CNITA 09104-2020</w:t>
              <w:br/>
              <w:t xml:space="preserve">T/CTCA 7-2019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51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呼吸阻力/吸气阻</w:t>
              <w:br/>
              <w:t xml:space="preserve">力/呼气阻力/通气</w:t>
              <w:br/>
              <w:t xml:space="preserve">阻力/压力差</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32610-2016</w:t>
              <w:br/>
              <w:t xml:space="preserve">GB 2626-2019</w:t>
              <w:br/>
              <w:t xml:space="preserve">T/CTCA7-2019</w:t>
              <w:br/>
              <w:t xml:space="preserve">T/CNTAC55-2020</w:t>
              <w:br/>
              <w:t xml:space="preserve">T/CNITA 09104-2020</w:t>
              <w:br/>
              <w:t xml:space="preserve">YY 0469-2011</w:t>
              <w:br/>
              <w:t xml:space="preserve">YY/T 0969-2013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2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头带/口罩带及口</w:t>
              <w:br/>
              <w:t xml:space="preserve">罩带与口罩体的连</w:t>
              <w:br/>
              <w:t xml:space="preserve">接处断裂强力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GB/T 13773.2-2008</w:t>
              <w:br/>
              <w:t xml:space="preserve">GB 2626-2019</w:t>
              <w:br/>
              <w:t xml:space="preserve">GB/T 32610-2016</w:t>
              <w:br/>
              <w:t xml:space="preserve">T/CTCA 7-2019</w:t>
              <w:br/>
              <w:t xml:space="preserve">YY 0469-2011</w:t>
              <w:br/>
              <w:t xml:space="preserve">YY/T 0969-2013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8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头盔（含电动自行车、电动摩托车等头盔）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电动自行车头盔、电动摩托车头盔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结构（壳体）  </w:t>
              <w:br/>
              <w:t xml:space="preserve">注：壳体不测5.1.2.2.b），5.1.2.2.d）反光材料只测总面积和左、右、后三个方向可见</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4000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40000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r>
      <w:tr>
        <w:trPr>
          <w:trHeight w:val="4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结构（缓冲层）</w:t>
              <w:br/>
              <w:t xml:space="preserve">注：缓冲层只测5.1.3 b）</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结构（佩戴装置）</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视野</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护目镜</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表面摩擦力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固定装置稳定性</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佩戴装置强度</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吸收碰撞能量</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耐穿透</w:t>
              <w:br/>
              <w:t xml:space="preserve">注：环境前处理采用低温</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GB 811-2022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236000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c>
      </w:tr>
      <w:tr>
        <w:trPr>
          <w:trHeight w:val="9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备注</w:t>
            </w:r>
            <w:r/>
          </w:p>
        </w:tc>
        <w:tc>
          <w:tcPr>
            <w:gridSpan w:val="11"/>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1.表中的各项标准，如项目履行过程中发布新的标准时，供应商应及时和采购人沟通，经双方协商一致后再确认适用标准。</w:t>
              <w:br/>
              <w:t xml:space="preserve">2.表中的各项内容及标准，如项目履行过程中存在争议，供应商应及时和采购人沟通，经双方协商一致后再确认。</w:t>
              <w:br/>
              <w:t xml:space="preserve">3.本表格的解释权归无锡市市场监督管理局。</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（1）关于所投标段</w:t>
      </w:r>
      <w:r>
        <w:rPr>
          <w:rFonts w:hint="eastAsia" w:ascii="宋体" w:hAnsi="宋体" w:eastAsia="宋体" w:cs="宋体"/>
          <w:color w:val="auto"/>
          <w:sz w:val="24"/>
          <w:highlight w:val="none"/>
        </w:rPr>
        <w:t xml:space="preserve">（采购包）</w:t>
      </w:r>
      <w:r>
        <w:rPr>
          <w:rFonts w:hint="eastAsia" w:ascii="宋体" w:hAnsi="宋体" w:eastAsia="宋体" w:cs="宋体"/>
          <w:bCs/>
          <w:color w:val="auto"/>
          <w:sz w:val="24"/>
          <w:szCs w:val="24"/>
          <w:highlight w:val="none"/>
        </w:rPr>
        <w:t xml:space="preserve">产品覆盖率：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w:t>
      </w:r>
      <w:r>
        <w:rPr>
          <w:rFonts w:hint="eastAsia" w:ascii="宋体" w:hAnsi="宋体" w:eastAsia="宋体" w:cs="宋体"/>
          <w:b/>
          <w:color w:val="auto"/>
          <w:sz w:val="24"/>
          <w:szCs w:val="24"/>
          <w:highlight w:val="none"/>
        </w:rPr>
        <w:t xml:space="preserve">标段</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w:t>
      </w:r>
      <w:r>
        <w:rPr>
          <w:rFonts w:hint="eastAsia" w:ascii="宋体" w:hAnsi="宋体" w:eastAsia="宋体" w:cs="宋体"/>
          <w:b/>
          <w:color w:val="auto"/>
          <w:sz w:val="24"/>
          <w:szCs w:val="24"/>
          <w:highlight w:val="none"/>
        </w:rPr>
        <w:t xml:space="preserve">的产品数量检测覆盖率须不低于2/3，覆盖率低于2/3的按无效投标处理。</w:t>
      </w:r>
      <w:r/>
    </w:p>
    <w:p>
      <w:pPr>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以上带*号为必须满足项，否则视为无效投标。提供承诺书（格式见附件承诺书2）</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（2）检测能力的要求，单个产品里的所有产品小类的检测项目均能完成，视为具备该产品的检测能力；单个产品里的所有检测项目有一项不能满足，则视为不具备该产品的检测能力。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（3）本表中所示的批次数均为预估数量，具体批次数以采购人实际需求为准。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（4）由于国家规范变更或其他因素，导致采购单位需要检测招标文件中未包含的项目，则检测费用按照清单中类似项目单价*</w:t>
      </w:r>
      <w:r>
        <w:rPr>
          <w:rFonts w:hint="eastAsia" w:ascii="宋体" w:hAnsi="宋体" w:eastAsia="宋体" w:cs="宋体"/>
          <w:color w:val="auto"/>
          <w:sz w:val="24"/>
          <w:szCs w:val="24"/>
          <w:highlight w:val="none"/>
        </w:rPr>
        <w:t xml:space="preserve">（1－中标优惠率）</w:t>
      </w:r>
      <w:r>
        <w:rPr>
          <w:rFonts w:hint="eastAsia" w:ascii="宋体" w:hAnsi="宋体" w:eastAsia="宋体" w:cs="宋体"/>
          <w:bCs/>
          <w:color w:val="auto"/>
          <w:sz w:val="24"/>
          <w:szCs w:val="24"/>
          <w:highlight w:val="none"/>
        </w:rPr>
        <w:t xml:space="preserve">*实际批次进行计算，若清单中无类似项目则按照国家市场监督管理总局、江苏省市场监督管理局招标市场价格或甲乙双方协商价格*</w:t>
      </w:r>
      <w:r>
        <w:rPr>
          <w:rFonts w:hint="eastAsia" w:ascii="宋体" w:hAnsi="宋体" w:eastAsia="宋体" w:cs="宋体"/>
          <w:color w:val="auto"/>
          <w:sz w:val="24"/>
          <w:szCs w:val="24"/>
          <w:highlight w:val="none"/>
        </w:rPr>
        <w:t xml:space="preserve">（1－中标优惠率）</w:t>
      </w:r>
      <w:r>
        <w:rPr>
          <w:rFonts w:hint="eastAsia" w:ascii="宋体" w:hAnsi="宋体" w:eastAsia="宋体" w:cs="宋体"/>
          <w:bCs/>
          <w:color w:val="auto"/>
          <w:sz w:val="24"/>
          <w:szCs w:val="24"/>
          <w:highlight w:val="none"/>
        </w:rPr>
        <w:t xml:space="preserve">*实际批次确认。</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9"/>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en"/>
          <w14:ligatures w14:val="none"/>
        </w:rPr>
      </w:pPr>
      <w:r>
        <w:rPr>
          <w:rFonts w:hint="eastAsia" w:ascii="宋体" w:hAnsi="宋体" w:eastAsia="宋体" w:cs="宋体"/>
          <w:color w:val="auto"/>
          <w:sz w:val="24"/>
          <w:szCs w:val="24"/>
          <w:highlight w:val="none"/>
          <w:lang w:val="en"/>
        </w:rPr>
        <w:t xml:space="preserve">9.根据《国务院办公厅关于在政府采购中实施本国产品标准及相关政策的通知》（国办发〔2025〕34号）要求，国有企业、民营企业、外资企业等各类经营主体平等享受对本国产品的政府采购支持政策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65"/>
        <w:ind w:firstLine="452"/>
        <w:keepLines w:val="0"/>
        <w:keepNext w:val="0"/>
        <w:spacing w:before="0" w:after="0" w:line="360" w:lineRule="auto"/>
        <w:rPr>
          <w:rFonts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第一部分评标方法</w:t>
      </w:r>
      <w:r/>
    </w:p>
    <w:p>
      <w:pPr>
        <w:pStyle w:val="1204"/>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204"/>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204"/>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中标候选人并列的，按技术文件的得分优劣顺序排列。标段中投标文件满足招标文件全部实质性要求，且按照评审因素的量化指标评审得分最高、排名第一的供应商为该标段的中标供应商。</w:t>
      </w:r>
      <w:r/>
    </w:p>
    <w:p>
      <w:pPr>
        <w:pStyle w:val="1204"/>
        <w:spacing w:before="0" w:after="0"/>
        <w:rPr>
          <w:rFonts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204"/>
        <w:ind w:firstLine="562"/>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204"/>
        <w:numPr>
          <w:ilvl w:val="0"/>
          <w:numId w:val="10"/>
        </w:numPr>
        <w:ind w:firstLine="36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jc w:val="left"/>
        <w:spacing w:line="360" w:lineRule="auto"/>
        <w:widowControl/>
        <w:rPr>
          <w:rFonts w:ascii="宋体" w:hAnsi="宋体" w:eastAsia="宋体" w:cs="宋体"/>
          <w:b/>
          <w:color w:val="auto"/>
          <w:sz w:val="28"/>
          <w:szCs w:val="28"/>
          <w:highlight w:val="none"/>
        </w:rPr>
      </w:pPr>
      <w:r>
        <w:rPr>
          <w:rFonts w:hint="eastAsia" w:ascii="宋体" w:hAnsi="宋体" w:eastAsia="宋体" w:cs="宋体"/>
          <w:b/>
          <w:color w:val="auto"/>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特别注意：本项目采用暗标形式，投标人须对商务部分和技术部分分别进行制作。其中技术部分属于暗标，投标人在制作技术部分相关内容时不得有体现投标人身份的内容，否则投标无效。具体详见“第二章  投标人须知”－“10.投标文件构成”－“10.4”“10.5”。</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一、价格分（20分）</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应根据</w:t>
      </w:r>
      <w:r>
        <w:rPr>
          <w:rFonts w:hint="eastAsia" w:ascii="宋体" w:hAnsi="宋体" w:eastAsia="宋体" w:cs="宋体"/>
          <w:bCs/>
          <w:color w:val="auto"/>
          <w:sz w:val="24"/>
          <w:szCs w:val="20"/>
          <w:highlight w:val="none"/>
        </w:rPr>
        <w:t xml:space="preserve">采购清单中的单价限价标准</w:t>
      </w:r>
      <w:r>
        <w:rPr>
          <w:rFonts w:hint="eastAsia" w:ascii="宋体" w:hAnsi="宋体" w:eastAsia="宋体" w:cs="宋体"/>
          <w:bCs/>
          <w:color w:val="auto"/>
          <w:sz w:val="24"/>
          <w:szCs w:val="20"/>
          <w:highlight w:val="none"/>
          <w:lang w:val="zh-CN"/>
        </w:rPr>
        <w:t xml:space="preserve">，进行优惠率报价，评审时以优惠率作为投标报价，假设商品单价为100元，优惠率为1%则结算时该商品单价为（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-1%）*100=99元，优惠率为2%则结算时该商品单价为（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-2%）*100=98元，以此类推；优惠率</w:t>
      </w:r>
      <w:r>
        <w:rPr>
          <w:rFonts w:hint="eastAsia" w:ascii="宋体" w:hAnsi="宋体" w:eastAsia="宋体" w:cs="宋体"/>
          <w:bCs/>
          <w:color w:val="auto"/>
          <w:sz w:val="24"/>
          <w:szCs w:val="20"/>
          <w:highlight w:val="none"/>
        </w:rPr>
        <w:t xml:space="preserve">每个标段</w:t>
      </w:r>
      <w:r>
        <w:rPr>
          <w:rFonts w:hint="eastAsia" w:ascii="宋体" w:hAnsi="宋体" w:eastAsia="宋体" w:cs="宋体"/>
          <w:bCs/>
          <w:color w:val="auto"/>
          <w:sz w:val="24"/>
          <w:szCs w:val="20"/>
          <w:highlight w:val="none"/>
          <w:lang w:val="zh-CN"/>
        </w:rPr>
        <w:t xml:space="preserve">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采用低价优先法计算，即满足招标文件要求且最高的优惠率为评审基准价，其价格分为满分。其他供应商的报价得分统一按照下列公式计算：</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482"/>
        <w:spacing w:line="360" w:lineRule="auto"/>
        <w:tabs>
          <w:tab w:val="left" w:pos="945"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价格扣除：1）根据《江苏省财政厅关于进一步加大政府采购支持中小企业力度的通知》（苏财购〔2022〕45号）、《政府采购促进中小企业发展管理办法》（财库〔2020〕46号）规定，对小型和微型企业报价给予10%的扣除；</w:t>
      </w:r>
      <w:r/>
    </w:p>
    <w:p>
      <w:pPr>
        <w:ind w:firstLine="482"/>
        <w:spacing w:line="360" w:lineRule="auto"/>
        <w:tabs>
          <w:tab w:val="left" w:pos="945"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82"/>
        <w:spacing w:line="360" w:lineRule="auto"/>
        <w:tabs>
          <w:tab w:val="left" w:pos="945"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同一投标供应商，上述三项价格扣除优惠不得重复享受。</w:t>
      </w:r>
      <w:r/>
    </w:p>
    <w:p>
      <w:pPr>
        <w:ind w:firstLine="482"/>
        <w:spacing w:line="360" w:lineRule="auto"/>
        <w:tabs>
          <w:tab w:val="left" w:pos="840" w:leader="none"/>
          <w:tab w:val="left" w:pos="105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如未按要求填写和提供有效证明或相关内容表述不清的，不得享受价格扣除。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评审委员会启动异常低价投标（响应）审查程序（详见第二章投标人须知25.7）</w:t>
      </w:r>
      <w:r>
        <w:rPr>
          <w:rFonts w:hint="eastAsia" w:hAnsi="宋体" w:cs="宋体"/>
          <w:color w:val="auto"/>
          <w:sz w:val="24"/>
          <w:highlight w:val="none"/>
        </w:rPr>
        <w:t xml:space="preserve">，有可能影响产品质量或者不能诚信履约的，将要求其在评标现场合理的时间内提供书面说明，必要时提交相关证明材料；投标人不能证明其报价合理性的，评标委员会将其作为无效投标处理。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二、商务（明标）部分（20分）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（1）项目组成员职称（3分）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①项目负责人具有高级职称及以上的得1分，最高得1分；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②项目团队中其他人员具有中级及以上职称得0.5分，具有高级及以上职称得1分，最高得2分。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需提供项目组人员岗位名单以拟派项目人员配置表为准，同时提供对应的职称证书、投标供应商为相关人员近六个月中任一个月缴纳社保证明或劳动合同等材料扫描件上传系统签章，不提供或提供证明材料不符合要求或证明材料不清晰、难以辨认的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（2）质检中心（2分）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投标供应商具备所投标段</w:t>
      </w:r>
      <w:r>
        <w:rPr>
          <w:rFonts w:hint="eastAsia" w:ascii="宋体" w:hAnsi="宋体" w:eastAsia="宋体" w:cs="宋体"/>
          <w:color w:val="auto"/>
          <w:sz w:val="24"/>
          <w:highlight w:val="none"/>
        </w:rPr>
        <w:t xml:space="preserve">（采购包）</w:t>
      </w:r>
      <w:r>
        <w:rPr>
          <w:rFonts w:hint="eastAsia" w:ascii="宋体" w:hAnsi="宋体" w:eastAsia="宋体" w:cs="宋体"/>
          <w:bCs/>
          <w:color w:val="auto"/>
          <w:sz w:val="24"/>
          <w:szCs w:val="24"/>
          <w:highlight w:val="none"/>
        </w:rPr>
        <w:t xml:space="preserve">招标产品相应的国家级或省级质检中心有1个得0.5分，最高得2分。提供国家级或省级质检中心的授权证明材料扫描件上传系统签章，不提供或提供证明材料不符合要求或证明材料不清晰、难以辨认的不得分。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（3）承担过抽样检验标准制（修）订（1分） </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投标供应商2023年至今主持或者参与过所投标段</w:t>
      </w:r>
      <w:r>
        <w:rPr>
          <w:rFonts w:hint="eastAsia" w:ascii="宋体" w:hAnsi="宋体" w:eastAsia="宋体" w:cs="宋体"/>
          <w:color w:val="auto"/>
          <w:sz w:val="24"/>
          <w:highlight w:val="none"/>
        </w:rPr>
        <w:t xml:space="preserve">（采购包）</w:t>
      </w:r>
      <w:r>
        <w:rPr>
          <w:rFonts w:hint="eastAsia" w:ascii="宋体" w:hAnsi="宋体" w:eastAsia="宋体" w:cs="宋体"/>
          <w:bCs/>
          <w:color w:val="auto"/>
          <w:sz w:val="24"/>
          <w:szCs w:val="24"/>
          <w:highlight w:val="none"/>
        </w:rPr>
        <w:t xml:space="preserve">检验商品领域国家、行业标准修订（已发布），作为标准起草单位的，一项国家标准得0.5分，一项行业标准得0.5分，最高得1分。</w:t>
      </w:r>
      <w:r/>
    </w:p>
    <w:p>
      <w:pPr>
        <w:ind w:firstLine="480"/>
        <w:spacing w:after="120" w:line="360" w:lineRule="auto"/>
        <w:rPr>
          <w:rFonts w:ascii="宋体" w:hAnsi="宋体" w:eastAsia="宋体" w:cs="宋体"/>
          <w:b/>
          <w:color w:val="auto"/>
          <w:spacing w:val="-8"/>
          <w:szCs w:val="20"/>
          <w:highlight w:val="none"/>
        </w:rPr>
      </w:pPr>
      <w:r>
        <w:rPr>
          <w:rFonts w:hint="eastAsia" w:ascii="宋体" w:hAnsi="宋体" w:eastAsia="宋体" w:cs="宋体"/>
          <w:bCs/>
          <w:color w:val="auto"/>
          <w:sz w:val="24"/>
          <w:szCs w:val="24"/>
          <w:highlight w:val="none"/>
        </w:rPr>
        <w:t xml:space="preserve">提供国家和行业已发布标准的证明材料扫描件上传系统签章，不提供或提供证明材料不符合要求或证明材料不清晰、难以辨认的不得分</w:t>
      </w:r>
      <w:r>
        <w:rPr>
          <w:rFonts w:hint="eastAsia" w:ascii="宋体" w:hAnsi="宋体" w:eastAsia="宋体" w:cs="宋体"/>
          <w:bCs/>
          <w:color w:val="auto"/>
          <w:spacing w:val="-8"/>
          <w:szCs w:val="20"/>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（4）样品送检时间（3分）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具备配合采购人应急处置的能力，供应商在采集样品后，应按相关要求尽快将样品送达承检机构，供应商应在采集样品后4小时内（含4小时）将相关样品送达本单位检测实验室（从采购人所在地至投标供应商实验室），每提前0.5小时得1分，最高得2分。提供承诺书（格式自拟）原件扫描件上传系统签章和可以提前送检的相关证明扫描件上传系统签章，不提供或提供不全均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承诺在接到抽检任务（含应急任务）2小时内（含2小时，从本单位到采购人所在地）响应采购人，每提前0.5小时得0.5分，最高的1分。提供相关承诺书（格式自拟）原件扫描件上传系统签章及可以提前响应的相关证明扫描件上传系统签章，不提供或提供证明材料不全均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（5）业绩（2分）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投标供应商2023年1月1日至投标截止日期前，有所投标段</w:t>
      </w:r>
      <w:r>
        <w:rPr>
          <w:rFonts w:hint="eastAsia" w:ascii="宋体" w:hAnsi="宋体" w:eastAsia="宋体" w:cs="宋体"/>
          <w:color w:val="auto"/>
          <w:sz w:val="24"/>
          <w:highlight w:val="none"/>
        </w:rPr>
        <w:t xml:space="preserve">（采购包）</w:t>
      </w:r>
      <w:r>
        <w:rPr>
          <w:rFonts w:hint="eastAsia" w:ascii="宋体" w:hAnsi="宋体" w:eastAsia="宋体" w:cs="宋体"/>
          <w:bCs/>
          <w:color w:val="auto"/>
          <w:sz w:val="24"/>
          <w:szCs w:val="24"/>
          <w:highlight w:val="none"/>
        </w:rPr>
        <w:t xml:space="preserve">类似项目业绩的，每有一个得1分，最高得2分。提供合同或任务部门下达文件或委托书或中标通知书等相关证明材料扫描件上传系统签章，不提供或提供证明材料不符合要求或证明材料不清晰、难以辨认的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（6）企业实力（4分）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对标段产品数量的检测覆盖能力在满足招标文件需求的基础上，覆盖率达到100%的，本项得4分，覆盖率＜100%的本项不得分，本项最高得4分。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投标供应商须提供含有所投标段</w:t>
      </w:r>
      <w:r>
        <w:rPr>
          <w:rFonts w:hint="eastAsia" w:ascii="宋体" w:hAnsi="宋体" w:eastAsia="宋体" w:cs="宋体"/>
          <w:color w:val="auto"/>
          <w:sz w:val="24"/>
          <w:highlight w:val="none"/>
        </w:rPr>
        <w:t xml:space="preserve">（采购包）</w:t>
      </w:r>
      <w:r>
        <w:rPr>
          <w:rFonts w:hint="eastAsia" w:ascii="宋体" w:hAnsi="宋体" w:eastAsia="宋体" w:cs="宋体"/>
          <w:bCs/>
          <w:color w:val="auto"/>
          <w:sz w:val="24"/>
          <w:szCs w:val="24"/>
          <w:highlight w:val="none"/>
        </w:rPr>
        <w:t xml:space="preserve">CMA等检验机构资质证书批准的检验检测能力表及范围扫描件上传系统签章，并在表中标明所投标段</w:t>
      </w:r>
      <w:r>
        <w:rPr>
          <w:rFonts w:hint="eastAsia" w:ascii="宋体" w:hAnsi="宋体" w:eastAsia="宋体" w:cs="宋体"/>
          <w:color w:val="auto"/>
          <w:sz w:val="24"/>
          <w:highlight w:val="none"/>
        </w:rPr>
        <w:t xml:space="preserve">（采购包）</w:t>
      </w:r>
      <w:r>
        <w:rPr>
          <w:rFonts w:hint="eastAsia" w:ascii="宋体" w:hAnsi="宋体" w:eastAsia="宋体" w:cs="宋体"/>
          <w:bCs/>
          <w:color w:val="auto"/>
          <w:sz w:val="24"/>
          <w:szCs w:val="24"/>
          <w:highlight w:val="none"/>
        </w:rPr>
        <w:t xml:space="preserve">的所有产品，不提供证明材料或证明材料不清晰、难以辨认的不得分。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（7）仪器设备（2分）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配有专门用于抽查检验活动全过程的记录、存储音视频资料设备，有1套得1分（一台计算机和一部摄影器材合为一套），最高得2分，提供设备图片及购买发票扫描件上传系统签章，不提供或提供证明材料不全均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（8）其他（3分）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投标供应商承诺在近三年参与的检测服务中，没有因工作质量等问题被相关管理部门通报等情形得3分。提供承诺书（格式自拟）原件扫描件上传系统签章，无承诺不得分，如承诺不实，按无效投标处理。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二、服务方案（暗标）部分（60分）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1.针对本标段</w:t>
      </w:r>
      <w:r>
        <w:rPr>
          <w:rFonts w:hint="eastAsia" w:ascii="宋体" w:hAnsi="宋体" w:eastAsia="宋体" w:cs="宋体"/>
          <w:b/>
          <w:color w:val="auto"/>
          <w:sz w:val="24"/>
          <w:highlight w:val="none"/>
        </w:rPr>
        <w:t xml:space="preserve">（采购包）</w:t>
      </w:r>
      <w:r>
        <w:rPr>
          <w:rFonts w:hint="eastAsia" w:ascii="宋体" w:hAnsi="宋体" w:eastAsia="宋体" w:cs="宋体"/>
          <w:b/>
          <w:color w:val="auto"/>
          <w:sz w:val="24"/>
          <w:szCs w:val="24"/>
          <w:highlight w:val="none"/>
        </w:rPr>
        <w:t xml:space="preserve">制定的实施方案（</w:t>
      </w:r>
      <w:r>
        <w:rPr>
          <w:rFonts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rPr>
        <w:t xml:space="preserve">0分）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本标段</w:t>
      </w:r>
      <w:r>
        <w:rPr>
          <w:rFonts w:hint="eastAsia" w:ascii="宋体" w:hAnsi="宋体" w:eastAsia="宋体" w:cs="宋体"/>
          <w:color w:val="auto"/>
          <w:sz w:val="24"/>
          <w:highlight w:val="none"/>
        </w:rPr>
        <w:t xml:space="preserve">（采购包）</w:t>
      </w:r>
      <w:r>
        <w:rPr>
          <w:rFonts w:ascii="宋体" w:hAnsi="宋体" w:eastAsia="宋体" w:cs="宋体"/>
          <w:bCs/>
          <w:color w:val="auto"/>
          <w:sz w:val="24"/>
          <w:szCs w:val="24"/>
          <w:highlight w:val="none"/>
        </w:rPr>
        <w:t xml:space="preserve">中的各类</w:t>
      </w:r>
      <w:r>
        <w:rPr>
          <w:rFonts w:hint="eastAsia" w:ascii="宋体" w:hAnsi="宋体" w:eastAsia="宋体" w:cs="宋体"/>
          <w:bCs/>
          <w:color w:val="auto"/>
          <w:sz w:val="24"/>
          <w:szCs w:val="24"/>
          <w:highlight w:val="none"/>
        </w:rPr>
        <w:t xml:space="preserve">产</w:t>
      </w:r>
      <w:r>
        <w:rPr>
          <w:rFonts w:ascii="宋体" w:hAnsi="宋体" w:eastAsia="宋体" w:cs="宋体"/>
          <w:bCs/>
          <w:color w:val="auto"/>
          <w:sz w:val="24"/>
          <w:szCs w:val="24"/>
          <w:highlight w:val="none"/>
        </w:rPr>
        <w:t xml:space="preserve">品均应制定针对性实施方案，</w:t>
      </w:r>
      <w:r>
        <w:rPr>
          <w:rFonts w:hint="eastAsia" w:ascii="宋体" w:hAnsi="宋体" w:eastAsia="宋体" w:cs="宋体"/>
          <w:bCs/>
          <w:color w:val="auto"/>
          <w:sz w:val="24"/>
          <w:szCs w:val="24"/>
          <w:highlight w:val="none"/>
        </w:rPr>
        <w:t xml:space="preserve">实施</w:t>
      </w:r>
      <w:r>
        <w:rPr>
          <w:rFonts w:ascii="宋体" w:hAnsi="宋体" w:eastAsia="宋体" w:cs="宋体"/>
          <w:bCs/>
          <w:color w:val="auto"/>
          <w:sz w:val="24"/>
          <w:szCs w:val="24"/>
          <w:highlight w:val="none"/>
        </w:rPr>
        <w:t xml:space="preserve">方案</w:t>
      </w:r>
      <w:r>
        <w:rPr>
          <w:rFonts w:hint="eastAsia" w:ascii="宋体" w:hAnsi="宋体" w:eastAsia="宋体" w:cs="宋体"/>
          <w:bCs/>
          <w:color w:val="auto"/>
          <w:sz w:val="24"/>
          <w:szCs w:val="24"/>
          <w:highlight w:val="none"/>
        </w:rPr>
        <w:t xml:space="preserve">参照</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江苏</w:t>
      </w:r>
      <w:r>
        <w:rPr>
          <w:rFonts w:ascii="宋体" w:hAnsi="宋体" w:eastAsia="宋体" w:cs="宋体"/>
          <w:bCs/>
          <w:color w:val="auto"/>
          <w:sz w:val="24"/>
          <w:szCs w:val="24"/>
          <w:highlight w:val="none"/>
        </w:rPr>
        <w:t xml:space="preserve">省省级产品质量监督抽查工作规范》</w:t>
      </w:r>
      <w:r>
        <w:rPr>
          <w:rFonts w:hint="eastAsia" w:ascii="宋体" w:hAnsi="宋体" w:eastAsia="宋体" w:cs="宋体"/>
          <w:bCs/>
          <w:color w:val="auto"/>
          <w:sz w:val="24"/>
          <w:szCs w:val="24"/>
          <w:highlight w:val="none"/>
        </w:rPr>
        <w:t xml:space="preserve">附件1.</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分；以上内容存在3处瑕疵得4分；以上内容存在4处瑕疵得2分，未提供方案或不满足项目需求和要求或内容存在</w:t>
      </w:r>
      <w:r>
        <w:rPr>
          <w:rFonts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处及以上瑕疵得0分。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ascii="宋体" w:hAnsi="宋体" w:eastAsia="宋体" w:cs="宋体"/>
          <w:b/>
          <w:color w:val="auto"/>
          <w:sz w:val="24"/>
          <w:szCs w:val="24"/>
          <w:highlight w:val="none"/>
        </w:rPr>
        <w:t xml:space="preserve">所投</w:t>
      </w:r>
      <w:r>
        <w:rPr>
          <w:rFonts w:hint="eastAsia" w:ascii="宋体" w:hAnsi="宋体" w:eastAsia="宋体" w:cs="宋体"/>
          <w:b/>
          <w:color w:val="auto"/>
          <w:sz w:val="24"/>
          <w:szCs w:val="24"/>
          <w:highlight w:val="none"/>
        </w:rPr>
        <w:t xml:space="preserve">标</w:t>
      </w:r>
      <w:r>
        <w:rPr>
          <w:rFonts w:ascii="宋体" w:hAnsi="宋体" w:eastAsia="宋体" w:cs="宋体"/>
          <w:b/>
          <w:color w:val="auto"/>
          <w:sz w:val="24"/>
          <w:szCs w:val="24"/>
          <w:highlight w:val="none"/>
        </w:rPr>
        <w:t xml:space="preserve">段</w:t>
      </w:r>
      <w:r>
        <w:rPr>
          <w:rFonts w:hint="eastAsia" w:ascii="宋体" w:hAnsi="宋体" w:eastAsia="宋体" w:cs="宋体"/>
          <w:b/>
          <w:color w:val="auto"/>
          <w:sz w:val="24"/>
          <w:highlight w:val="none"/>
        </w:rPr>
        <w:t xml:space="preserve">（采购包）</w:t>
      </w:r>
      <w:r>
        <w:rPr>
          <w:rFonts w:hint="eastAsia" w:ascii="宋体" w:hAnsi="宋体" w:eastAsia="宋体" w:cs="宋体"/>
          <w:b/>
          <w:color w:val="auto"/>
          <w:sz w:val="24"/>
          <w:szCs w:val="24"/>
          <w:highlight w:val="none"/>
        </w:rPr>
        <w:t xml:space="preserve">的</w:t>
      </w:r>
      <w:r>
        <w:rPr>
          <w:rFonts w:ascii="宋体" w:hAnsi="宋体" w:eastAsia="宋体" w:cs="宋体"/>
          <w:b/>
          <w:color w:val="auto"/>
          <w:sz w:val="24"/>
          <w:szCs w:val="24"/>
          <w:highlight w:val="none"/>
        </w:rPr>
        <w:t xml:space="preserve">抽样</w:t>
      </w:r>
      <w:r>
        <w:rPr>
          <w:rFonts w:hint="eastAsia" w:ascii="宋体" w:hAnsi="宋体" w:eastAsia="宋体" w:cs="宋体"/>
          <w:b/>
          <w:color w:val="auto"/>
          <w:sz w:val="24"/>
          <w:szCs w:val="24"/>
          <w:highlight w:val="none"/>
        </w:rPr>
        <w:t xml:space="preserve">计划</w:t>
      </w:r>
      <w:r>
        <w:rPr>
          <w:rFonts w:ascii="宋体" w:hAnsi="宋体" w:eastAsia="宋体" w:cs="宋体"/>
          <w:b/>
          <w:color w:val="auto"/>
          <w:sz w:val="24"/>
          <w:szCs w:val="24"/>
          <w:highlight w:val="none"/>
        </w:rPr>
        <w:t xml:space="preserve">安排、组织实施等</w:t>
      </w:r>
      <w:r>
        <w:rPr>
          <w:rFonts w:hint="eastAsia" w:ascii="宋体" w:hAnsi="宋体" w:eastAsia="宋体" w:cs="宋体"/>
          <w:b/>
          <w:color w:val="auto"/>
          <w:sz w:val="24"/>
          <w:szCs w:val="24"/>
          <w:highlight w:val="none"/>
        </w:rPr>
        <w:t xml:space="preserve">工作</w:t>
      </w:r>
      <w:r>
        <w:rPr>
          <w:rFonts w:ascii="宋体" w:hAnsi="宋体" w:eastAsia="宋体" w:cs="宋体"/>
          <w:b/>
          <w:color w:val="auto"/>
          <w:sz w:val="24"/>
          <w:szCs w:val="24"/>
          <w:highlight w:val="none"/>
        </w:rPr>
        <w:t xml:space="preserve">（18</w:t>
      </w:r>
      <w:r>
        <w:rPr>
          <w:rFonts w:hint="eastAsia" w:ascii="宋体" w:hAnsi="宋体" w:eastAsia="宋体" w:cs="宋体"/>
          <w:b/>
          <w:color w:val="auto"/>
          <w:sz w:val="24"/>
          <w:szCs w:val="24"/>
          <w:highlight w:val="none"/>
        </w:rPr>
        <w:t xml:space="preserve">分</w:t>
      </w:r>
      <w:r>
        <w:rPr>
          <w:rFonts w:ascii="宋体" w:hAnsi="宋体" w:eastAsia="宋体" w:cs="宋体"/>
          <w:b/>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ascii="宋体" w:hAnsi="宋体" w:eastAsia="宋体" w:cs="宋体"/>
          <w:b/>
          <w:color w:val="auto"/>
          <w:sz w:val="24"/>
          <w:szCs w:val="24"/>
          <w:highlight w:val="none"/>
        </w:rPr>
        <w:t xml:space="preserve">所投</w:t>
      </w:r>
      <w:r>
        <w:rPr>
          <w:rFonts w:hint="eastAsia" w:ascii="宋体" w:hAnsi="宋体" w:eastAsia="宋体" w:cs="宋体"/>
          <w:b/>
          <w:color w:val="auto"/>
          <w:sz w:val="24"/>
          <w:szCs w:val="24"/>
          <w:highlight w:val="none"/>
        </w:rPr>
        <w:t xml:space="preserve">标</w:t>
      </w:r>
      <w:r>
        <w:rPr>
          <w:rFonts w:ascii="宋体" w:hAnsi="宋体" w:eastAsia="宋体" w:cs="宋体"/>
          <w:b/>
          <w:color w:val="auto"/>
          <w:sz w:val="24"/>
          <w:szCs w:val="24"/>
          <w:highlight w:val="none"/>
        </w:rPr>
        <w:t xml:space="preserve">段</w:t>
      </w:r>
      <w:r>
        <w:rPr>
          <w:rFonts w:hint="eastAsia" w:ascii="宋体" w:hAnsi="宋体" w:eastAsia="宋体" w:cs="宋体"/>
          <w:b/>
          <w:color w:val="auto"/>
          <w:sz w:val="24"/>
          <w:highlight w:val="none"/>
        </w:rPr>
        <w:t xml:space="preserve">（采购包）</w:t>
      </w:r>
      <w:r>
        <w:rPr>
          <w:rFonts w:hint="eastAsia" w:ascii="宋体" w:hAnsi="宋体" w:eastAsia="宋体" w:cs="宋体"/>
          <w:b/>
          <w:color w:val="auto"/>
          <w:sz w:val="24"/>
          <w:szCs w:val="24"/>
          <w:highlight w:val="none"/>
        </w:rPr>
        <w:t xml:space="preserve">的</w:t>
      </w:r>
      <w:r>
        <w:rPr>
          <w:rFonts w:ascii="宋体" w:hAnsi="宋体" w:eastAsia="宋体" w:cs="宋体"/>
          <w:b/>
          <w:color w:val="auto"/>
          <w:sz w:val="24"/>
          <w:szCs w:val="24"/>
          <w:highlight w:val="none"/>
        </w:rPr>
        <w:t xml:space="preserve">抽样</w:t>
      </w:r>
      <w:r>
        <w:rPr>
          <w:rFonts w:hint="eastAsia" w:ascii="宋体" w:hAnsi="宋体" w:eastAsia="宋体" w:cs="宋体"/>
          <w:b/>
          <w:color w:val="auto"/>
          <w:sz w:val="24"/>
          <w:szCs w:val="24"/>
          <w:highlight w:val="none"/>
        </w:rPr>
        <w:t xml:space="preserve">计划安排（8分）</w:t>
      </w:r>
      <w:r/>
    </w:p>
    <w:p>
      <w:pPr>
        <w:ind w:firstLine="480"/>
        <w:spacing w:line="360" w:lineRule="auto"/>
        <w:rPr>
          <w:rFonts w:ascii="等线" w:hAnsi="等线" w:eastAsia="宋体"/>
          <w:b/>
          <w:color w:val="auto"/>
          <w:sz w:val="24"/>
          <w:highlight w:val="none"/>
        </w:rPr>
      </w:pPr>
      <w:r>
        <w:rPr>
          <w:rFonts w:hint="eastAsia" w:ascii="宋体" w:hAnsi="宋体" w:eastAsia="宋体" w:cs="宋体"/>
          <w:bCs/>
          <w:color w:val="auto"/>
          <w:sz w:val="24"/>
          <w:szCs w:val="24"/>
          <w:highlight w:val="none"/>
        </w:rPr>
        <w:t xml:space="preserve">应包括</w:t>
      </w:r>
      <w:r>
        <w:rPr>
          <w:rFonts w:ascii="宋体" w:hAnsi="宋体" w:eastAsia="宋体" w:cs="宋体"/>
          <w:bCs/>
          <w:color w:val="auto"/>
          <w:sz w:val="24"/>
          <w:szCs w:val="24"/>
          <w:highlight w:val="none"/>
        </w:rPr>
        <w:t xml:space="preserve">抽样计划、人员组</w:t>
      </w:r>
      <w:r>
        <w:rPr>
          <w:rFonts w:hint="eastAsia" w:ascii="宋体" w:hAnsi="宋体" w:eastAsia="宋体" w:cs="宋体"/>
          <w:bCs/>
          <w:color w:val="auto"/>
          <w:sz w:val="24"/>
          <w:szCs w:val="24"/>
          <w:highlight w:val="none"/>
        </w:rPr>
        <w:t xml:space="preserve">成及</w:t>
      </w:r>
      <w:r>
        <w:rPr>
          <w:rFonts w:ascii="宋体" w:hAnsi="宋体" w:eastAsia="宋体" w:cs="宋体"/>
          <w:bCs/>
          <w:color w:val="auto"/>
          <w:sz w:val="24"/>
          <w:szCs w:val="24"/>
          <w:highlight w:val="none"/>
        </w:rPr>
        <w:t xml:space="preserve">培训、</w:t>
      </w:r>
      <w:r>
        <w:rPr>
          <w:rFonts w:hint="eastAsia" w:ascii="宋体" w:hAnsi="宋体" w:eastAsia="宋体" w:cs="宋体"/>
          <w:bCs/>
          <w:color w:val="auto"/>
          <w:sz w:val="24"/>
          <w:szCs w:val="24"/>
          <w:highlight w:val="none"/>
        </w:rPr>
        <w:t xml:space="preserve">抽样</w:t>
      </w:r>
      <w:r>
        <w:rPr>
          <w:rFonts w:ascii="宋体" w:hAnsi="宋体" w:eastAsia="宋体" w:cs="宋体"/>
          <w:bCs/>
          <w:color w:val="auto"/>
          <w:sz w:val="24"/>
          <w:szCs w:val="24"/>
          <w:highlight w:val="none"/>
        </w:rPr>
        <w:t xml:space="preserve">文</w:t>
      </w:r>
      <w:r>
        <w:rPr>
          <w:rFonts w:hint="eastAsia" w:ascii="宋体" w:hAnsi="宋体" w:eastAsia="宋体" w:cs="宋体"/>
          <w:bCs/>
          <w:color w:val="auto"/>
          <w:sz w:val="24"/>
          <w:szCs w:val="24"/>
          <w:highlight w:val="none"/>
        </w:rPr>
        <w:t xml:space="preserve">书出</w:t>
      </w:r>
      <w:r>
        <w:rPr>
          <w:rFonts w:ascii="宋体" w:hAnsi="宋体" w:eastAsia="宋体" w:cs="宋体"/>
          <w:bCs/>
          <w:color w:val="auto"/>
          <w:sz w:val="24"/>
          <w:szCs w:val="24"/>
          <w:highlight w:val="none"/>
        </w:rPr>
        <w:t xml:space="preserve">示</w:t>
      </w:r>
      <w:r>
        <w:rPr>
          <w:rFonts w:hint="eastAsia" w:ascii="宋体" w:hAnsi="宋体" w:eastAsia="宋体" w:cs="宋体"/>
          <w:bCs/>
          <w:color w:val="auto"/>
          <w:sz w:val="24"/>
          <w:szCs w:val="24"/>
          <w:highlight w:val="none"/>
        </w:rPr>
        <w:t xml:space="preserve">及</w:t>
      </w:r>
      <w:r>
        <w:rPr>
          <w:rFonts w:ascii="宋体" w:hAnsi="宋体" w:eastAsia="宋体" w:cs="宋体"/>
          <w:bCs/>
          <w:color w:val="auto"/>
          <w:sz w:val="24"/>
          <w:szCs w:val="24"/>
          <w:highlight w:val="none"/>
        </w:rPr>
        <w:t xml:space="preserve">人员身份确认</w:t>
      </w:r>
      <w:r>
        <w:rPr>
          <w:rFonts w:hint="eastAsia" w:ascii="宋体" w:hAnsi="宋体" w:eastAsia="宋体" w:cs="宋体"/>
          <w:bCs/>
          <w:color w:val="auto"/>
          <w:sz w:val="24"/>
          <w:szCs w:val="24"/>
          <w:highlight w:val="none"/>
        </w:rPr>
        <w:t xml:space="preserve">、</w:t>
      </w:r>
      <w:r>
        <w:rPr>
          <w:rFonts w:ascii="宋体" w:hAnsi="宋体" w:eastAsia="宋体" w:cs="宋体"/>
          <w:bCs/>
          <w:color w:val="auto"/>
          <w:sz w:val="24"/>
          <w:szCs w:val="24"/>
          <w:highlight w:val="none"/>
        </w:rPr>
        <w:t xml:space="preserve">被抽对象相关信息查询登记</w:t>
      </w:r>
      <w:r>
        <w:rPr>
          <w:rFonts w:hint="eastAsia" w:ascii="等线" w:hAnsi="等线" w:eastAsia="宋体"/>
          <w:b/>
          <w:color w:val="auto"/>
          <w:sz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分；以上内容存在3处瑕疵得2分，未提供方案或不满足项目需求和要求或内容存在</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处及以上瑕疵得0分。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ascii="宋体" w:hAnsi="宋体" w:eastAsia="宋体" w:cs="宋体"/>
          <w:b/>
          <w:color w:val="auto"/>
          <w:sz w:val="24"/>
          <w:szCs w:val="24"/>
          <w:highlight w:val="none"/>
        </w:rPr>
        <w:t xml:space="preserve">所投</w:t>
      </w:r>
      <w:r>
        <w:rPr>
          <w:rFonts w:hint="eastAsia" w:ascii="宋体" w:hAnsi="宋体" w:eastAsia="宋体" w:cs="宋体"/>
          <w:b/>
          <w:color w:val="auto"/>
          <w:sz w:val="24"/>
          <w:szCs w:val="24"/>
          <w:highlight w:val="none"/>
        </w:rPr>
        <w:t xml:space="preserve">标</w:t>
      </w:r>
      <w:r>
        <w:rPr>
          <w:rFonts w:ascii="宋体" w:hAnsi="宋体" w:eastAsia="宋体" w:cs="宋体"/>
          <w:b/>
          <w:color w:val="auto"/>
          <w:sz w:val="24"/>
          <w:szCs w:val="24"/>
          <w:highlight w:val="none"/>
        </w:rPr>
        <w:t xml:space="preserve">段</w:t>
      </w:r>
      <w:r>
        <w:rPr>
          <w:rFonts w:hint="eastAsia" w:ascii="宋体" w:hAnsi="宋体" w:eastAsia="宋体" w:cs="宋体"/>
          <w:b/>
          <w:color w:val="auto"/>
          <w:sz w:val="24"/>
          <w:highlight w:val="none"/>
        </w:rPr>
        <w:t xml:space="preserve">（采购包）</w:t>
      </w:r>
      <w:r>
        <w:rPr>
          <w:rFonts w:hint="eastAsia" w:ascii="宋体" w:hAnsi="宋体" w:eastAsia="宋体" w:cs="宋体"/>
          <w:b/>
          <w:color w:val="auto"/>
          <w:sz w:val="24"/>
          <w:szCs w:val="24"/>
          <w:highlight w:val="none"/>
        </w:rPr>
        <w:t xml:space="preserve">的</w:t>
      </w:r>
      <w:r>
        <w:rPr>
          <w:rFonts w:ascii="宋体" w:hAnsi="宋体" w:eastAsia="宋体" w:cs="宋体"/>
          <w:b/>
          <w:color w:val="auto"/>
          <w:sz w:val="24"/>
          <w:szCs w:val="24"/>
          <w:highlight w:val="none"/>
        </w:rPr>
        <w:t xml:space="preserve">抽样</w:t>
      </w:r>
      <w:r>
        <w:rPr>
          <w:rFonts w:hint="eastAsia" w:ascii="宋体" w:hAnsi="宋体" w:eastAsia="宋体" w:cs="宋体"/>
          <w:b/>
          <w:color w:val="auto"/>
          <w:sz w:val="24"/>
          <w:szCs w:val="24"/>
          <w:highlight w:val="none"/>
        </w:rPr>
        <w:t xml:space="preserve">过程及实施（10分）</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抽样设备</w:t>
      </w:r>
      <w:r>
        <w:rPr>
          <w:rFonts w:hint="eastAsia" w:ascii="宋体" w:hAnsi="宋体" w:eastAsia="宋体" w:cs="宋体"/>
          <w:bCs/>
          <w:color w:val="auto"/>
          <w:sz w:val="24"/>
          <w:szCs w:val="24"/>
          <w:highlight w:val="none"/>
        </w:rPr>
        <w:t xml:space="preserve">及</w:t>
      </w:r>
      <w:r>
        <w:rPr>
          <w:rFonts w:ascii="宋体" w:hAnsi="宋体" w:eastAsia="宋体" w:cs="宋体"/>
          <w:bCs/>
          <w:color w:val="auto"/>
          <w:sz w:val="24"/>
          <w:szCs w:val="24"/>
          <w:highlight w:val="none"/>
        </w:rPr>
        <w:t xml:space="preserve">工</w:t>
      </w:r>
      <w:r>
        <w:rPr>
          <w:rFonts w:hint="eastAsia" w:ascii="宋体" w:hAnsi="宋体" w:eastAsia="宋体" w:cs="宋体"/>
          <w:bCs/>
          <w:color w:val="auto"/>
          <w:sz w:val="24"/>
          <w:szCs w:val="24"/>
          <w:highlight w:val="none"/>
        </w:rPr>
        <w:t xml:space="preserve">具</w:t>
      </w:r>
      <w:r>
        <w:rPr>
          <w:rFonts w:ascii="宋体" w:hAnsi="宋体" w:eastAsia="宋体" w:cs="宋体"/>
          <w:bCs/>
          <w:color w:val="auto"/>
          <w:sz w:val="24"/>
          <w:szCs w:val="24"/>
          <w:highlight w:val="none"/>
        </w:rPr>
        <w:t xml:space="preserve">保障</w:t>
      </w:r>
      <w:r>
        <w:rPr>
          <w:rFonts w:hint="eastAsia" w:ascii="宋体" w:hAnsi="宋体" w:eastAsia="宋体" w:cs="宋体"/>
          <w:bCs/>
          <w:color w:val="auto"/>
          <w:sz w:val="24"/>
          <w:szCs w:val="24"/>
          <w:highlight w:val="none"/>
        </w:rPr>
        <w:t xml:space="preserve">使用、抽</w:t>
      </w:r>
      <w:r>
        <w:rPr>
          <w:rFonts w:ascii="宋体" w:hAnsi="宋体" w:eastAsia="宋体" w:cs="宋体"/>
          <w:bCs/>
          <w:color w:val="auto"/>
          <w:sz w:val="24"/>
          <w:szCs w:val="24"/>
          <w:highlight w:val="none"/>
        </w:rPr>
        <w:t xml:space="preserve">样过</w:t>
      </w:r>
      <w:r>
        <w:rPr>
          <w:rFonts w:hint="eastAsia" w:ascii="宋体" w:hAnsi="宋体" w:eastAsia="宋体" w:cs="宋体"/>
          <w:bCs/>
          <w:color w:val="auto"/>
          <w:sz w:val="24"/>
          <w:szCs w:val="24"/>
          <w:highlight w:val="none"/>
        </w:rPr>
        <w:t xml:space="preserve">程留痕</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封</w:t>
      </w:r>
      <w:r>
        <w:rPr>
          <w:rFonts w:ascii="宋体" w:hAnsi="宋体" w:eastAsia="宋体" w:cs="宋体"/>
          <w:bCs/>
          <w:color w:val="auto"/>
          <w:sz w:val="24"/>
          <w:szCs w:val="24"/>
          <w:highlight w:val="none"/>
        </w:rPr>
        <w:t xml:space="preserve">样留存、样品途</w:t>
      </w:r>
      <w:r>
        <w:rPr>
          <w:rFonts w:hint="eastAsia" w:ascii="宋体" w:hAnsi="宋体" w:eastAsia="宋体" w:cs="宋体"/>
          <w:bCs/>
          <w:color w:val="auto"/>
          <w:sz w:val="24"/>
          <w:szCs w:val="24"/>
          <w:highlight w:val="none"/>
        </w:rPr>
        <w:t xml:space="preserve">中</w:t>
      </w:r>
      <w:r>
        <w:rPr>
          <w:rFonts w:ascii="宋体" w:hAnsi="宋体" w:eastAsia="宋体" w:cs="宋体"/>
          <w:bCs/>
          <w:color w:val="auto"/>
          <w:sz w:val="24"/>
          <w:szCs w:val="24"/>
          <w:highlight w:val="none"/>
        </w:rPr>
        <w:t xml:space="preserve">运输</w:t>
      </w:r>
      <w:r>
        <w:rPr>
          <w:rFonts w:hint="eastAsia" w:ascii="宋体" w:hAnsi="宋体" w:eastAsia="宋体" w:cs="宋体"/>
          <w:bCs/>
          <w:color w:val="auto"/>
          <w:sz w:val="24"/>
          <w:szCs w:val="24"/>
          <w:highlight w:val="none"/>
        </w:rPr>
        <w:t xml:space="preserve">、</w:t>
      </w:r>
      <w:r>
        <w:rPr>
          <w:rFonts w:ascii="宋体" w:hAnsi="宋体" w:eastAsia="宋体" w:cs="宋体"/>
          <w:bCs/>
          <w:color w:val="auto"/>
          <w:sz w:val="24"/>
          <w:szCs w:val="24"/>
          <w:highlight w:val="none"/>
        </w:rPr>
        <w:t xml:space="preserve">突发情况处置等</w:t>
      </w:r>
      <w:r>
        <w:rPr>
          <w:rFonts w:hint="eastAsia" w:ascii="宋体" w:hAnsi="宋体" w:eastAsia="宋体" w:cs="宋体"/>
          <w:bCs/>
          <w:color w:val="auto"/>
          <w:sz w:val="24"/>
          <w:szCs w:val="24"/>
          <w:highlight w:val="none"/>
        </w:rPr>
        <w:t xml:space="preserve">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分；以上内容存在3处瑕疵得4分；以上内容存在4处瑕疵得2分，未提供方案或不满足项目需求和要求或内容存在</w:t>
      </w:r>
      <w:r>
        <w:rPr>
          <w:rFonts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处及以上瑕疵得0分。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3.样品</w:t>
      </w:r>
      <w:r>
        <w:rPr>
          <w:rFonts w:ascii="宋体" w:hAnsi="宋体" w:eastAsia="宋体" w:cs="宋体"/>
          <w:b/>
          <w:color w:val="auto"/>
          <w:sz w:val="24"/>
          <w:szCs w:val="24"/>
          <w:highlight w:val="none"/>
        </w:rPr>
        <w:t xml:space="preserve">确认工作</w:t>
      </w:r>
      <w:r>
        <w:rPr>
          <w:rFonts w:hint="eastAsia" w:ascii="宋体" w:hAnsi="宋体" w:eastAsia="宋体" w:cs="宋体"/>
          <w:b/>
          <w:color w:val="auto"/>
          <w:sz w:val="24"/>
          <w:szCs w:val="24"/>
          <w:highlight w:val="none"/>
        </w:rPr>
        <w:t xml:space="preserve">（</w:t>
      </w:r>
      <w:r>
        <w:rPr>
          <w:rFonts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应包括</w:t>
      </w:r>
      <w:r>
        <w:rPr>
          <w:rFonts w:ascii="宋体" w:hAnsi="宋体" w:eastAsia="宋体" w:cs="宋体"/>
          <w:bCs/>
          <w:color w:val="auto"/>
          <w:sz w:val="24"/>
          <w:szCs w:val="24"/>
          <w:highlight w:val="none"/>
        </w:rPr>
        <w:t xml:space="preserve">样品的</w:t>
      </w:r>
      <w:r>
        <w:rPr>
          <w:rFonts w:hint="eastAsia" w:ascii="宋体" w:hAnsi="宋体" w:eastAsia="宋体" w:cs="宋体"/>
          <w:bCs/>
          <w:color w:val="auto"/>
          <w:sz w:val="24"/>
          <w:szCs w:val="24"/>
          <w:highlight w:val="none"/>
        </w:rPr>
        <w:t xml:space="preserve">出</w:t>
      </w:r>
      <w:r>
        <w:rPr>
          <w:rFonts w:ascii="宋体" w:hAnsi="宋体" w:eastAsia="宋体" w:cs="宋体"/>
          <w:bCs/>
          <w:color w:val="auto"/>
          <w:sz w:val="24"/>
          <w:szCs w:val="24"/>
          <w:highlight w:val="none"/>
        </w:rPr>
        <w:t xml:space="preserve">入库登记、有</w:t>
      </w:r>
      <w:r>
        <w:rPr>
          <w:rFonts w:hint="eastAsia" w:ascii="宋体" w:hAnsi="宋体" w:eastAsia="宋体" w:cs="宋体"/>
          <w:bCs/>
          <w:color w:val="auto"/>
          <w:sz w:val="24"/>
          <w:szCs w:val="24"/>
          <w:highlight w:val="none"/>
        </w:rPr>
        <w:t xml:space="preserve">效</w:t>
      </w:r>
      <w:r>
        <w:rPr>
          <w:rFonts w:ascii="宋体" w:hAnsi="宋体" w:eastAsia="宋体" w:cs="宋体"/>
          <w:bCs/>
          <w:color w:val="auto"/>
          <w:sz w:val="24"/>
          <w:szCs w:val="24"/>
          <w:highlight w:val="none"/>
        </w:rPr>
        <w:t xml:space="preserve">保存、</w:t>
      </w:r>
      <w:r>
        <w:rPr>
          <w:rFonts w:hint="eastAsia" w:ascii="宋体" w:hAnsi="宋体" w:eastAsia="宋体" w:cs="宋体"/>
          <w:bCs/>
          <w:color w:val="auto"/>
          <w:sz w:val="24"/>
          <w:szCs w:val="24"/>
          <w:highlight w:val="none"/>
        </w:rPr>
        <w:t xml:space="preserve">厂</w:t>
      </w:r>
      <w:r>
        <w:rPr>
          <w:rFonts w:ascii="宋体" w:hAnsi="宋体" w:eastAsia="宋体" w:cs="宋体"/>
          <w:bCs/>
          <w:color w:val="auto"/>
          <w:sz w:val="24"/>
          <w:szCs w:val="24"/>
          <w:highlight w:val="none"/>
        </w:rPr>
        <w:t xml:space="preserve">家确认、情况处置等。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分；以上内容存在3处瑕疵得2分，未提供方案或不满足项目需求和要求或内容存在</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处及以上瑕疵得0分。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rPr>
        <w:t xml:space="preserve">.针对本项目的异议处理制度（</w:t>
      </w:r>
      <w:r>
        <w:rPr>
          <w:rFonts w:ascii="宋体" w:hAnsi="宋体" w:eastAsia="宋体" w:cs="宋体"/>
          <w:b/>
          <w:color w:val="auto"/>
          <w:sz w:val="24"/>
          <w:szCs w:val="24"/>
          <w:highlight w:val="none"/>
        </w:rPr>
        <w:t xml:space="preserve">6</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应包括针</w:t>
      </w:r>
      <w:r>
        <w:rPr>
          <w:rFonts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rPr>
        <w:t xml:space="preserve">内部复核</w:t>
      </w:r>
      <w:r>
        <w:rPr>
          <w:rFonts w:ascii="宋体" w:hAnsi="宋体" w:eastAsia="宋体" w:cs="宋体"/>
          <w:bCs/>
          <w:color w:val="auto"/>
          <w:sz w:val="24"/>
          <w:szCs w:val="24"/>
          <w:highlight w:val="none"/>
        </w:rPr>
        <w:t xml:space="preserve">、异议</w:t>
      </w:r>
      <w:r>
        <w:rPr>
          <w:rFonts w:hint="eastAsia" w:ascii="宋体" w:hAnsi="宋体" w:eastAsia="宋体" w:cs="宋体"/>
          <w:bCs/>
          <w:color w:val="auto"/>
          <w:sz w:val="24"/>
          <w:szCs w:val="24"/>
          <w:highlight w:val="none"/>
        </w:rPr>
        <w:t xml:space="preserve">原因</w:t>
      </w:r>
      <w:r>
        <w:rPr>
          <w:rFonts w:ascii="宋体" w:hAnsi="宋体" w:eastAsia="宋体" w:cs="宋体"/>
          <w:bCs/>
          <w:color w:val="auto"/>
          <w:sz w:val="24"/>
          <w:szCs w:val="24"/>
          <w:highlight w:val="none"/>
        </w:rPr>
        <w:t xml:space="preserve">分析</w:t>
      </w:r>
      <w:r>
        <w:rPr>
          <w:rFonts w:hint="eastAsia" w:ascii="宋体" w:hAnsi="宋体" w:eastAsia="宋体" w:cs="宋体"/>
          <w:bCs/>
          <w:color w:val="auto"/>
          <w:sz w:val="24"/>
          <w:szCs w:val="24"/>
          <w:highlight w:val="none"/>
        </w:rPr>
        <w:t xml:space="preserve">、处置</w:t>
      </w:r>
      <w:r>
        <w:rPr>
          <w:rFonts w:ascii="宋体" w:hAnsi="宋体" w:eastAsia="宋体" w:cs="宋体"/>
          <w:bCs/>
          <w:color w:val="auto"/>
          <w:sz w:val="24"/>
          <w:szCs w:val="24"/>
          <w:highlight w:val="none"/>
        </w:rPr>
        <w:t xml:space="preserve">异议的</w:t>
      </w:r>
      <w:r>
        <w:rPr>
          <w:rFonts w:hint="eastAsia" w:ascii="宋体" w:hAnsi="宋体" w:eastAsia="宋体" w:cs="宋体"/>
          <w:bCs/>
          <w:color w:val="auto"/>
          <w:sz w:val="24"/>
          <w:szCs w:val="24"/>
          <w:highlight w:val="none"/>
        </w:rPr>
        <w:t xml:space="preserve">可</w:t>
      </w:r>
      <w:r>
        <w:rPr>
          <w:rFonts w:ascii="宋体" w:hAnsi="宋体" w:eastAsia="宋体" w:cs="宋体"/>
          <w:bCs/>
          <w:color w:val="auto"/>
          <w:sz w:val="24"/>
          <w:szCs w:val="24"/>
          <w:highlight w:val="none"/>
        </w:rPr>
        <w:t xml:space="preserve">行</w:t>
      </w:r>
      <w:r>
        <w:rPr>
          <w:rFonts w:hint="eastAsia" w:ascii="宋体" w:hAnsi="宋体" w:eastAsia="宋体" w:cs="宋体"/>
          <w:bCs/>
          <w:color w:val="auto"/>
          <w:sz w:val="24"/>
          <w:szCs w:val="24"/>
          <w:highlight w:val="none"/>
        </w:rPr>
        <w:t xml:space="preserve">性</w:t>
      </w:r>
      <w:r>
        <w:rPr>
          <w:rFonts w:ascii="宋体" w:hAnsi="宋体" w:eastAsia="宋体" w:cs="宋体"/>
          <w:bCs/>
          <w:color w:val="auto"/>
          <w:sz w:val="24"/>
          <w:szCs w:val="24"/>
          <w:highlight w:val="none"/>
        </w:rPr>
        <w:t xml:space="preserve">建议等</w:t>
      </w:r>
      <w:r>
        <w:rPr>
          <w:rFonts w:hint="eastAsia" w:ascii="宋体" w:hAnsi="宋体" w:eastAsia="宋体" w:cs="宋体"/>
          <w:bCs/>
          <w:color w:val="auto"/>
          <w:sz w:val="24"/>
          <w:szCs w:val="24"/>
          <w:highlight w:val="none"/>
        </w:rPr>
        <w:t xml:space="preserve">内容</w:t>
      </w:r>
      <w:r>
        <w:rPr>
          <w:rFonts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处及以上瑕疵得0分。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5</w:t>
      </w:r>
      <w:r>
        <w:rPr>
          <w:rFonts w:hint="eastAsia" w:ascii="宋体" w:hAnsi="宋体" w:eastAsia="宋体" w:cs="宋体"/>
          <w:b/>
          <w:color w:val="auto"/>
          <w:sz w:val="24"/>
          <w:szCs w:val="24"/>
          <w:highlight w:val="none"/>
        </w:rPr>
        <w:t xml:space="preserve">.质量保证方案及承诺（</w:t>
      </w:r>
      <w:r>
        <w:rPr>
          <w:rFonts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方案包括现场测试质量控制、样品分析及质量控制、质量控制目标、操作过程规范性控制、检验检测过程可追溯性控制、数据报告真实性控制及承诺等内容。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以上内容不存在瑕疵得4分；以上内容存在1处瑕疵得3分；以上内容存在2处瑕疵得2分；以上内容存在3处瑕疵得1分；未提供方案或不满足项目需求和要求或内容存在4处及以上瑕疵得0分。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6</w:t>
      </w:r>
      <w:r>
        <w:rPr>
          <w:rFonts w:hint="eastAsia" w:ascii="宋体" w:hAnsi="宋体" w:eastAsia="宋体" w:cs="宋体"/>
          <w:b/>
          <w:color w:val="auto"/>
          <w:sz w:val="24"/>
          <w:szCs w:val="24"/>
          <w:highlight w:val="none"/>
        </w:rPr>
        <w:t xml:space="preserve">.保密方案（</w:t>
      </w:r>
      <w:r>
        <w:rPr>
          <w:rFonts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包括保密制度、保密要求、保密范围、违约责任等内容。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处及以上瑕疵得0分。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7</w:t>
      </w:r>
      <w:r>
        <w:rPr>
          <w:rFonts w:hint="eastAsia" w:ascii="宋体" w:hAnsi="宋体" w:eastAsia="宋体" w:cs="宋体"/>
          <w:b/>
          <w:color w:val="auto"/>
          <w:sz w:val="24"/>
          <w:szCs w:val="24"/>
          <w:highlight w:val="none"/>
        </w:rPr>
        <w:t xml:space="preserve">.应急处理方案（</w:t>
      </w:r>
      <w:r>
        <w:rPr>
          <w:rFonts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方案内容包括应急管理措施、应急人员配置清单、安全保障措施、风险控制等内容。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处及以上瑕疵得0分。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rPr>
        <w:t xml:space="preserve">.针对本项目的特点、重点和难点的分析和解决方案。（</w:t>
      </w:r>
      <w:r>
        <w:rPr>
          <w:rFonts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投标供应商根据项目需求提供，对本项目特点、重点和难点的理解分析以及具有专业性、规范性、针对性、创新性的解决方案。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处及以上瑕疵得0分。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9</w:t>
      </w:r>
      <w:r>
        <w:rPr>
          <w:rFonts w:hint="eastAsia" w:ascii="宋体" w:hAnsi="宋体" w:eastAsia="宋体" w:cs="宋体"/>
          <w:b/>
          <w:color w:val="auto"/>
          <w:sz w:val="24"/>
          <w:szCs w:val="24"/>
          <w:highlight w:val="none"/>
        </w:rPr>
        <w:t xml:space="preserve">.实验室条件方案（</w:t>
      </w:r>
      <w:r>
        <w:rPr>
          <w:rFonts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方案中需包括检验机构基本情况、机构内部架构、机构检测能力、机构实验室条件（包括实验室面积、环境控制设施配置情况等）等内容。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分；未提供方案或不满足项目需求书要求或内容存在</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处及以上瑕疵：得0分。</w:t>
      </w:r>
      <w:r/>
    </w:p>
    <w:p>
      <w:pPr>
        <w:ind w:firstLine="480"/>
        <w:spacing w:line="360" w:lineRule="auto"/>
        <w:rPr>
          <w:color w:val="auto"/>
          <w:highlight w:val="none"/>
        </w:rPr>
      </w:pPr>
      <w:r>
        <w:rPr>
          <w:rFonts w:hint="eastAsia" w:ascii="宋体" w:hAnsi="宋体" w:eastAsia="宋体" w:cs="宋体"/>
          <w:bCs/>
          <w:color w:val="auto"/>
          <w:sz w:val="24"/>
          <w:szCs w:val="24"/>
          <w:highlight w:val="none"/>
        </w:rPr>
        <w:t xml:space="preserve">上述所称“瑕疵”是指内容缺项、不完整或缺少关键点或不清晰或粗略等，非专门针对本项目（标段）或不适用本项目（标段）特性、套用其他项目内容等，对同一问题前后表述矛盾、存在逻辑漏洞、不科学或不合理或常识错误等，不利于本项目（标段）目标的实现、现有技术条件下不可能出现的情形等任意一种情形。</w:t>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8"/>
      <w:r/>
      <w:bookmarkEnd w:id="149"/>
      <w:r/>
      <w:bookmarkEnd w:id="150"/>
      <w:r>
        <w:rPr>
          <w:rFonts w:hint="eastAsia" w:ascii="宋体" w:hAnsi="宋体" w:eastAsia="宋体" w:cs="宋体"/>
          <w:bCs/>
          <w:color w:val="auto"/>
          <w:sz w:val="36"/>
          <w:szCs w:val="36"/>
          <w:highlight w:val="none"/>
        </w:rPr>
        <w:t xml:space="preserve">投标文件内容与格式</w:t>
      </w:r>
      <w:r/>
    </w:p>
    <w:p>
      <w:pPr>
        <w:pStyle w:val="1204"/>
        <w:ind w:firstLine="602"/>
        <w:spacing w:before="0" w:after="0"/>
        <w:rPr>
          <w:rFonts w:ascii="宋体" w:hAnsi="宋体" w:cs="宋体"/>
          <w:b/>
          <w:color w:val="auto"/>
          <w:sz w:val="30"/>
          <w:szCs w:val="30"/>
          <w:highlight w:val="none"/>
        </w:rPr>
      </w:pPr>
      <w:r/>
      <w:bookmarkStart w:id="151" w:name="_Hlt26671244"/>
      <w:r/>
      <w:bookmarkEnd w:id="151"/>
      <w:r/>
      <w:bookmarkStart w:id="152" w:name="_Hlt26955039"/>
      <w:r/>
      <w:bookmarkEnd w:id="152"/>
      <w:r>
        <w:rPr>
          <w:rFonts w:hint="eastAsia" w:ascii="宋体" w:hAnsi="宋体" w:cs="宋体"/>
          <w:b/>
          <w:color w:val="auto"/>
          <w:sz w:val="30"/>
          <w:szCs w:val="30"/>
          <w:highlight w:val="none"/>
        </w:rPr>
        <w:t xml:space="preserve">第一部分投标文件内容</w:t>
      </w:r>
      <w:r/>
    </w:p>
    <w:p>
      <w:pPr>
        <w:pStyle w:val="1204"/>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5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04"/>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04"/>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04"/>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04"/>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04"/>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0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449" w:type="dxa"/>
            <w:vAlign w:val="center"/>
            <w:vMerge w:val="continue"/>
            <w:textDirection w:val="lrTb"/>
            <w:noWrap w:val="false"/>
          </w:tcPr>
          <w:p>
            <w:pPr>
              <w:pStyle w:val="12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0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年度的审计报告和所附已审财务报告（投标人如是自然人情形的，没有经审计的财务报告的，可以提供银行出具的资信证明）</w:t>
            </w:r>
            <w:r>
              <w:rPr>
                <w:rStyle w:val="898"/>
                <w:rFonts w:hint="eastAsia" w:ascii="宋体" w:hAnsi="宋体" w:eastAsia="宋体" w:cs="宋体"/>
                <w:color w:val="auto"/>
                <w:highlight w:val="none"/>
              </w:rPr>
              <w:t xml:space="preserve">。</w:t>
            </w:r>
            <w:r/>
          </w:p>
        </w:tc>
        <w:tc>
          <w:tcPr>
            <w:tcW w:w="2449" w:type="dxa"/>
            <w:vAlign w:val="center"/>
            <w:vMerge w:val="continue"/>
            <w:textDirection w:val="lrTb"/>
            <w:noWrap w:val="false"/>
          </w:tcPr>
          <w:p>
            <w:pPr>
              <w:pStyle w:val="12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0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0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04"/>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407"/>
        </w:trPr>
        <w:tc>
          <w:tcPr>
            <w:tcW w:w="719" w:type="dxa"/>
            <w:vAlign w:val="center"/>
            <w:textDirection w:val="lrTb"/>
            <w:noWrap w:val="false"/>
          </w:tcPr>
          <w:p>
            <w:pPr>
              <w:pStyle w:val="120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04"/>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04"/>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04"/>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04"/>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文件：投标供应商具备检验检测机构（CMA）资质。</w:t>
            </w:r>
            <w:r/>
          </w:p>
        </w:tc>
        <w:tc>
          <w:tcPr>
            <w:tcW w:w="2449" w:type="dxa"/>
            <w:vAlign w:val="center"/>
            <w:textDirection w:val="lrTb"/>
            <w:noWrap w:val="false"/>
          </w:tcPr>
          <w:p>
            <w:pPr>
              <w:pStyle w:val="1204"/>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60"/>
        <w:rPr>
          <w:color w:val="auto"/>
          <w:highlight w:val="none"/>
        </w:rPr>
      </w:pPr>
      <w:r>
        <w:rPr>
          <w:color w:val="auto"/>
          <w:highlight w:val="none"/>
        </w:rPr>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0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20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0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20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20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承诺书1（给定格式）</w:t>
            </w:r>
            <w:r/>
          </w:p>
        </w:tc>
        <w:tc>
          <w:tcPr>
            <w:tcW w:w="1979" w:type="dxa"/>
            <w:vAlign w:val="center"/>
            <w:vMerge w:val="continue"/>
            <w:textDirection w:val="lrTb"/>
            <w:noWrap w:val="false"/>
          </w:tcPr>
          <w:p>
            <w:pPr>
              <w:pStyle w:val="1204"/>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567"/>
        </w:trPr>
        <w:tc>
          <w:tcPr>
            <w:tcW w:w="823" w:type="dxa"/>
            <w:vAlign w:val="center"/>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20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095" w:type="dxa"/>
            <w:vAlign w:val="center"/>
            <w:textDirection w:val="lrTb"/>
            <w:noWrap w:val="false"/>
          </w:tcPr>
          <w:p>
            <w:pPr>
              <w:pStyle w:val="120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20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095" w:type="dxa"/>
            <w:vAlign w:val="center"/>
            <w:textDirection w:val="lrTb"/>
            <w:noWrap w:val="false"/>
          </w:tcPr>
          <w:p>
            <w:pPr>
              <w:pStyle w:val="120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204"/>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5</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204"/>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53"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53"/>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03"/>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0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03"/>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03"/>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03"/>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03"/>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03"/>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03"/>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03"/>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03"/>
        <w:numPr>
          <w:ilvl w:val="0"/>
          <w:numId w:val="12"/>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203"/>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宋体" w:hAnsi="宋体" w:eastAsia="宋体" w:cs="宋体"/>
          <w:bCs/>
          <w:color w:val="auto"/>
          <w:sz w:val="28"/>
          <w:szCs w:val="28"/>
          <w:highlight w:val="none"/>
        </w:rPr>
        <w:outlineLvl w:val="0"/>
      </w:pPr>
      <w:r/>
      <w:bookmarkStart w:id="154" w:name="报价方关于资格的声明函（格式）"/>
      <w:r/>
      <w:bookmarkEnd w:id="154"/>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pStyle w:val="783"/>
        <w:jc w:val="center"/>
        <w:spacing w:before="0" w:beforeAutospacing="0" w:after="0" w:afterAutospacing="0" w:line="360" w:lineRule="auto"/>
        <w:rPr>
          <w:rFonts w:eastAsia="宋体" w:cs="宋体"/>
          <w:color w:val="auto"/>
          <w:sz w:val="28"/>
          <w:szCs w:val="28"/>
          <w:highlight w:val="none"/>
        </w:rPr>
      </w:pPr>
      <w:r>
        <w:rPr>
          <w:rFonts w:hint="eastAsia" w:eastAsia="宋体" w:cs="宋体"/>
          <w:color w:val="auto"/>
          <w:sz w:val="28"/>
          <w:szCs w:val="28"/>
          <w:highlight w:val="none"/>
        </w:rPr>
        <w:t xml:space="preserve">中小企业声明函（服务）</w:t>
      </w:r>
      <w:r/>
    </w:p>
    <w:p>
      <w:pPr>
        <w:pStyle w:val="783"/>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　　本公司（联合体）郑重声明，根据《政府采购促进中小企业发展管理办法》（财库﹝2020﹞46 号）的规定，本公司（联合体）参加</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单位名称</w:t>
      </w:r>
      <w:r>
        <w:rPr>
          <w:rFonts w:hint="eastAsia" w:eastAsia="宋体" w:cs="宋体"/>
          <w:color w:val="auto"/>
          <w:highlight w:val="none"/>
          <w:u w:val="single"/>
        </w:rPr>
        <w:t xml:space="preserve">）</w:t>
      </w:r>
      <w:r>
        <w:rPr>
          <w:rFonts w:hint="eastAsia" w:eastAsia="宋体" w:cs="宋体"/>
          <w:color w:val="auto"/>
          <w:highlight w:val="none"/>
        </w:rPr>
        <w:t xml:space="preserve">的</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项目名称</w:t>
      </w:r>
      <w:r>
        <w:rPr>
          <w:rFonts w:hint="eastAsia" w:eastAsia="宋体" w:cs="宋体"/>
          <w:color w:val="auto"/>
          <w:highlight w:val="none"/>
          <w:u w:val="single"/>
        </w:rPr>
        <w:t xml:space="preserve">）</w:t>
      </w:r>
      <w:r>
        <w:rPr>
          <w:rFonts w:hint="eastAsia" w:eastAsia="宋体" w:cs="宋体"/>
          <w:color w:val="auto"/>
          <w:highlight w:val="none"/>
        </w:rPr>
        <w:t xml:space="preserve">采购活动，服务全部由符合政策要求的中小企业承接。相关企业（含联合体中的中小企业、签订分包意向协议的中小企业）的具体情况如下：</w:t>
      </w:r>
      <w:r/>
    </w:p>
    <w:p>
      <w:pPr>
        <w:pStyle w:val="783"/>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　　1.</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标的名称</w:t>
      </w:r>
      <w:r>
        <w:rPr>
          <w:rFonts w:hint="eastAsia" w:eastAsia="宋体" w:cs="宋体"/>
          <w:color w:val="auto"/>
          <w:highlight w:val="none"/>
          <w:u w:val="single"/>
        </w:rPr>
        <w:t xml:space="preserve">）</w:t>
      </w:r>
      <w:r>
        <w:rPr>
          <w:rFonts w:hint="eastAsia" w:eastAsia="宋体" w:cs="宋体"/>
          <w:color w:val="auto"/>
          <w:highlight w:val="none"/>
        </w:rPr>
        <w:t xml:space="preserve">，属于</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采购文件中明确的所属行业</w:t>
      </w:r>
      <w:r>
        <w:rPr>
          <w:rFonts w:hint="eastAsia" w:eastAsia="宋体" w:cs="宋体"/>
          <w:color w:val="auto"/>
          <w:highlight w:val="none"/>
          <w:u w:val="single"/>
        </w:rPr>
        <w:t xml:space="preserve">）</w:t>
      </w:r>
      <w:r>
        <w:rPr>
          <w:rFonts w:hint="eastAsia" w:eastAsia="宋体" w:cs="宋体"/>
          <w:color w:val="auto"/>
          <w:highlight w:val="none"/>
        </w:rPr>
        <w:t xml:space="preserve">；承接企业为</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企业名称</w:t>
      </w:r>
      <w:r>
        <w:rPr>
          <w:rFonts w:hint="eastAsia" w:eastAsia="宋体" w:cs="宋体"/>
          <w:color w:val="auto"/>
          <w:highlight w:val="none"/>
          <w:u w:val="single"/>
        </w:rPr>
        <w:t xml:space="preserve">）</w:t>
      </w:r>
      <w:r>
        <w:rPr>
          <w:rFonts w:hint="eastAsia" w:eastAsia="宋体" w:cs="宋体"/>
          <w:color w:val="auto"/>
          <w:highlight w:val="none"/>
        </w:rPr>
        <w:t xml:space="preserve">，从业人员</w:t>
      </w:r>
      <w:r>
        <w:rPr>
          <w:rFonts w:hint="eastAsia" w:eastAsia="宋体" w:cs="宋体"/>
          <w:color w:val="auto"/>
          <w:highlight w:val="none"/>
          <w:u w:val="single"/>
        </w:rPr>
        <w:t xml:space="preserve">        </w:t>
      </w:r>
      <w:r>
        <w:rPr>
          <w:rFonts w:hint="eastAsia" w:eastAsia="宋体" w:cs="宋体"/>
          <w:color w:val="auto"/>
          <w:highlight w:val="none"/>
        </w:rPr>
        <w:t xml:space="preserve">人，营业收入为</w:t>
      </w:r>
      <w:r>
        <w:rPr>
          <w:rFonts w:hint="eastAsia" w:eastAsia="宋体" w:cs="宋体"/>
          <w:color w:val="auto"/>
          <w:highlight w:val="none"/>
          <w:u w:val="single"/>
        </w:rPr>
        <w:t xml:space="preserve">        </w:t>
      </w:r>
      <w:r>
        <w:rPr>
          <w:rFonts w:hint="eastAsia" w:eastAsia="宋体" w:cs="宋体"/>
          <w:color w:val="auto"/>
          <w:highlight w:val="none"/>
        </w:rPr>
        <w:t xml:space="preserve">万元，资产总额为</w:t>
      </w:r>
      <w:r>
        <w:rPr>
          <w:rFonts w:hint="eastAsia" w:eastAsia="宋体" w:cs="宋体"/>
          <w:color w:val="auto"/>
          <w:highlight w:val="none"/>
          <w:u w:val="single"/>
        </w:rPr>
        <w:t xml:space="preserve">        </w:t>
      </w:r>
      <w:r>
        <w:rPr>
          <w:rFonts w:hint="eastAsia" w:eastAsia="宋体" w:cs="宋体"/>
          <w:color w:val="auto"/>
          <w:highlight w:val="none"/>
        </w:rPr>
        <w:t xml:space="preserve">万元，属于</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中型企业、小型企业、微型企业</w:t>
      </w:r>
      <w:r>
        <w:rPr>
          <w:rFonts w:hint="eastAsia" w:eastAsia="宋体" w:cs="宋体"/>
          <w:color w:val="auto"/>
          <w:highlight w:val="none"/>
          <w:u w:val="single"/>
        </w:rPr>
        <w:t xml:space="preserve">）</w:t>
      </w:r>
      <w:r>
        <w:rPr>
          <w:rFonts w:hint="eastAsia" w:eastAsia="宋体" w:cs="宋体"/>
          <w:color w:val="auto"/>
          <w:highlight w:val="none"/>
        </w:rPr>
        <w:t xml:space="preserve">；</w:t>
      </w:r>
      <w:r/>
    </w:p>
    <w:p>
      <w:pPr>
        <w:pStyle w:val="783"/>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　　2.</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标的名称</w:t>
      </w:r>
      <w:r>
        <w:rPr>
          <w:rFonts w:hint="eastAsia" w:eastAsia="宋体" w:cs="宋体"/>
          <w:color w:val="auto"/>
          <w:highlight w:val="none"/>
          <w:u w:val="single"/>
        </w:rPr>
        <w:t xml:space="preserve">）</w:t>
      </w:r>
      <w:r>
        <w:rPr>
          <w:rFonts w:hint="eastAsia" w:eastAsia="宋体" w:cs="宋体"/>
          <w:color w:val="auto"/>
          <w:highlight w:val="none"/>
        </w:rPr>
        <w:t xml:space="preserve">，属于</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采购文件中明确的所属行业</w:t>
      </w:r>
      <w:r>
        <w:rPr>
          <w:rFonts w:hint="eastAsia" w:eastAsia="宋体" w:cs="宋体"/>
          <w:color w:val="auto"/>
          <w:highlight w:val="none"/>
          <w:u w:val="single"/>
        </w:rPr>
        <w:t xml:space="preserve">）</w:t>
      </w:r>
      <w:r>
        <w:rPr>
          <w:rFonts w:hint="eastAsia" w:eastAsia="宋体" w:cs="宋体"/>
          <w:color w:val="auto"/>
          <w:highlight w:val="none"/>
        </w:rPr>
        <w:t xml:space="preserve">；承接企业为</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企业名称</w:t>
      </w:r>
      <w:r>
        <w:rPr>
          <w:rFonts w:hint="eastAsia" w:eastAsia="宋体" w:cs="宋体"/>
          <w:color w:val="auto"/>
          <w:highlight w:val="none"/>
          <w:u w:val="single"/>
        </w:rPr>
        <w:t xml:space="preserve">）</w:t>
      </w:r>
      <w:r>
        <w:rPr>
          <w:rFonts w:hint="eastAsia" w:eastAsia="宋体" w:cs="宋体"/>
          <w:color w:val="auto"/>
          <w:highlight w:val="none"/>
        </w:rPr>
        <w:t xml:space="preserve">，从业人员</w:t>
      </w:r>
      <w:r>
        <w:rPr>
          <w:rFonts w:hint="eastAsia" w:eastAsia="宋体" w:cs="宋体"/>
          <w:color w:val="auto"/>
          <w:highlight w:val="none"/>
          <w:u w:val="single"/>
        </w:rPr>
        <w:t xml:space="preserve">        </w:t>
      </w:r>
      <w:r>
        <w:rPr>
          <w:rFonts w:hint="eastAsia" w:eastAsia="宋体" w:cs="宋体"/>
          <w:color w:val="auto"/>
          <w:highlight w:val="none"/>
        </w:rPr>
        <w:t xml:space="preserve">人，营业收入为</w:t>
      </w:r>
      <w:r>
        <w:rPr>
          <w:rFonts w:hint="eastAsia" w:eastAsia="宋体" w:cs="宋体"/>
          <w:color w:val="auto"/>
          <w:highlight w:val="none"/>
          <w:u w:val="single"/>
        </w:rPr>
        <w:t xml:space="preserve">        </w:t>
      </w:r>
      <w:r>
        <w:rPr>
          <w:rFonts w:hint="eastAsia" w:eastAsia="宋体" w:cs="宋体"/>
          <w:color w:val="auto"/>
          <w:highlight w:val="none"/>
        </w:rPr>
        <w:t xml:space="preserve">万元，资产总额为</w:t>
      </w:r>
      <w:r>
        <w:rPr>
          <w:rFonts w:hint="eastAsia" w:eastAsia="宋体" w:cs="宋体"/>
          <w:color w:val="auto"/>
          <w:highlight w:val="none"/>
          <w:u w:val="single"/>
        </w:rPr>
        <w:t xml:space="preserve">        </w:t>
      </w:r>
      <w:r>
        <w:rPr>
          <w:rFonts w:hint="eastAsia" w:eastAsia="宋体" w:cs="宋体"/>
          <w:color w:val="auto"/>
          <w:highlight w:val="none"/>
        </w:rPr>
        <w:t xml:space="preserve">万元，属于</w:t>
      </w:r>
      <w:r>
        <w:rPr>
          <w:rFonts w:hint="eastAsia" w:eastAsia="宋体" w:cs="宋体"/>
          <w:color w:val="auto"/>
          <w:highlight w:val="none"/>
          <w:u w:val="single"/>
        </w:rPr>
        <w:t xml:space="preserve">（</w:t>
      </w:r>
      <w:r>
        <w:rPr>
          <w:rStyle w:val="790"/>
          <w:rFonts w:hint="eastAsia" w:ascii="宋体" w:hAnsi="宋体" w:cs="宋体"/>
          <w:i w:val="0"/>
          <w:color w:val="auto"/>
          <w:highlight w:val="none"/>
          <w:u w:val="single"/>
        </w:rPr>
        <w:t xml:space="preserve">中型企业、小型企业、微型企业</w:t>
      </w:r>
      <w:r>
        <w:rPr>
          <w:rFonts w:hint="eastAsia" w:eastAsia="宋体" w:cs="宋体"/>
          <w:color w:val="auto"/>
          <w:highlight w:val="none"/>
          <w:u w:val="single"/>
        </w:rPr>
        <w:t xml:space="preserve">）</w:t>
      </w:r>
      <w:r>
        <w:rPr>
          <w:rFonts w:hint="eastAsia" w:eastAsia="宋体" w:cs="宋体"/>
          <w:color w:val="auto"/>
          <w:highlight w:val="none"/>
        </w:rPr>
        <w:t xml:space="preserve">；</w:t>
      </w:r>
      <w:r/>
    </w:p>
    <w:p>
      <w:pPr>
        <w:pStyle w:val="783"/>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w:t>
      </w:r>
      <w:r/>
    </w:p>
    <w:p>
      <w:pPr>
        <w:pStyle w:val="783"/>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　　以上企业，不属于大企业的分支机构，不存在控股股东为大企业的情形，也不存在与大企业的负责人为同一人的情形。</w:t>
      </w:r>
      <w:r/>
    </w:p>
    <w:p>
      <w:pPr>
        <w:pStyle w:val="783"/>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　　本企业对上述声明内容的真实性负责。如有虚假，将依法承担相应责任。</w:t>
      </w:r>
      <w:r/>
    </w:p>
    <w:p>
      <w:pPr>
        <w:pStyle w:val="783"/>
        <w:jc w:val="right"/>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企业名称（盖章）：</w:t>
      </w:r>
      <w:r/>
    </w:p>
    <w:p>
      <w:pPr>
        <w:ind w:firstLine="4800"/>
        <w:jc w:val="right"/>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的《中小企业声明函》将随中标、成交公告进行公示。供应商按照本办法规定提供声明函内容不实的，属于提供虚假材料谋取中标、成交，可依照《中华人民共和国政府采购法》等国家有关规定追究相应责任。</w:t>
      </w:r>
      <w:r>
        <w:rPr>
          <w:rFonts w:hint="eastAsia" w:ascii="宋体" w:hAnsi="宋体" w:eastAsia="宋体" w:cs="宋体"/>
          <w:color w:val="auto"/>
          <w:sz w:val="24"/>
          <w:szCs w:val="24"/>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4"/>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14"/>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98"/>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4"/>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七、承诺书1（给定格式）：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承诺书1</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无锡市市场监督管理局的黑名单，不得参加无锡市市场监督管理局所有招投标活动。</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59"/>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投标优惠率（小写）</w:t>
            </w:r>
            <w:r/>
          </w:p>
        </w:tc>
      </w:tr>
      <w:tr>
        <w:trPr>
          <w:cantSplit/>
          <w:jc w:val="center"/>
          <w:trHeight w:val="1630"/>
        </w:trPr>
        <w:tc>
          <w:tcPr>
            <w:tcW w:w="5697" w:type="dxa"/>
            <w:vAlign w:val="center"/>
            <w:textDirection w:val="lrTb"/>
            <w:noWrap w:val="false"/>
          </w:tcPr>
          <w:p>
            <w:pPr>
              <w:pStyle w:val="952"/>
              <w:jc w:val="center"/>
              <w:spacing w:line="360" w:lineRule="auto"/>
              <w:rPr>
                <w:rFonts w:hAnsi="宋体" w:cs="宋体"/>
                <w:bCs/>
                <w:color w:val="auto"/>
                <w:szCs w:val="24"/>
                <w:highlight w:val="none"/>
              </w:rPr>
            </w:pPr>
            <w:r>
              <w:rPr>
                <w:rFonts w:hAnsi="宋体" w:cs="宋体"/>
                <w:bCs/>
                <w:color w:val="auto"/>
                <w:szCs w:val="24"/>
                <w:highlight w:val="none"/>
              </w:rPr>
            </w:r>
            <w:r/>
          </w:p>
        </w:tc>
        <w:tc>
          <w:tcPr>
            <w:tcW w:w="3188" w:type="dxa"/>
            <w:vAlign w:val="center"/>
            <w:textDirection w:val="lrTb"/>
            <w:noWrap w:val="false"/>
          </w:tcPr>
          <w:p>
            <w:pPr>
              <w:pStyle w:val="952"/>
              <w:spacing w:line="360" w:lineRule="auto"/>
              <w:rPr>
                <w:rFonts w:hAnsi="宋体" w:cs="宋体"/>
                <w:b/>
                <w:color w:val="auto"/>
                <w:szCs w:val="24"/>
                <w:highlight w:val="none"/>
              </w:rPr>
            </w:pPr>
            <w:r>
              <w:rPr>
                <w:rFonts w:hAnsi="宋体" w:cs="宋体"/>
                <w:b/>
                <w:color w:val="auto"/>
                <w:szCs w:val="24"/>
                <w:highlight w:val="none"/>
              </w:rPr>
            </w:r>
            <w:r/>
          </w:p>
        </w:tc>
      </w:tr>
      <w:tr>
        <w:trPr>
          <w:cantSplit/>
          <w:jc w:val="center"/>
          <w:trHeight w:val="780"/>
        </w:trPr>
        <w:tc>
          <w:tcPr>
            <w:gridSpan w:val="2"/>
            <w:tcW w:w="8885" w:type="dxa"/>
            <w:vAlign w:val="center"/>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投标优惠率（大写）</w:t>
            </w:r>
            <w:r>
              <w:rPr>
                <w:rFonts w:hint="eastAsia" w:ascii="宋体" w:hAnsi="宋体" w:eastAsia="宋体" w:cs="宋体"/>
                <w:bCs/>
                <w:color w:val="auto"/>
                <w:sz w:val="24"/>
                <w:szCs w:val="24"/>
                <w:highlight w:val="none"/>
              </w:rPr>
              <w:t xml:space="preserve">：　　　</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0"/>
        <w:spacing w:line="360" w:lineRule="auto"/>
        <w:rPr>
          <w:rFonts w:ascii="宋体" w:hAnsi="宋体" w:eastAsia="宋体" w:cs="宋体"/>
          <w:color w:val="auto"/>
          <w:sz w:val="24"/>
          <w:highlight w:val="none"/>
        </w:rPr>
      </w:pPr>
      <w:r/>
      <w:bookmarkStart w:id="155" w:name="_Hlk165208335"/>
      <w:r>
        <w:rPr>
          <w:rFonts w:hint="eastAsia" w:ascii="宋体" w:hAnsi="宋体" w:eastAsia="宋体" w:cs="宋体"/>
          <w:color w:val="auto"/>
          <w:sz w:val="24"/>
          <w:highlight w:val="none"/>
        </w:rPr>
        <w:t xml:space="preserve">填写说明：</w:t>
      </w:r>
      <w:bookmarkEnd w:id="155"/>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（1）</w:t>
      </w:r>
      <w:r>
        <w:rPr>
          <w:rFonts w:hint="eastAsia" w:ascii="宋体" w:hAnsi="宋体" w:eastAsia="宋体" w:cs="宋体"/>
          <w:bCs/>
          <w:color w:val="auto"/>
          <w:sz w:val="24"/>
          <w:szCs w:val="24"/>
          <w:highlight w:val="none"/>
          <w:lang w:val="zh-CN"/>
        </w:rPr>
        <w:t xml:space="preserve">参与</w:t>
      </w:r>
      <w:r>
        <w:rPr>
          <w:rFonts w:hint="eastAsia" w:ascii="宋体" w:hAnsi="宋体" w:eastAsia="宋体" w:cs="宋体"/>
          <w:bCs/>
          <w:color w:val="auto"/>
          <w:sz w:val="24"/>
          <w:szCs w:val="24"/>
          <w:highlight w:val="none"/>
        </w:rPr>
        <w:t xml:space="preserve">投标单位</w:t>
      </w:r>
      <w:r>
        <w:rPr>
          <w:rFonts w:hint="eastAsia" w:ascii="宋体" w:hAnsi="宋体" w:eastAsia="宋体" w:cs="宋体"/>
          <w:bCs/>
          <w:color w:val="auto"/>
          <w:sz w:val="24"/>
          <w:szCs w:val="24"/>
          <w:highlight w:val="none"/>
          <w:lang w:val="zh-CN"/>
        </w:rPr>
        <w:t xml:space="preserve">应根据</w:t>
      </w:r>
      <w:r>
        <w:rPr>
          <w:rFonts w:hint="eastAsia" w:ascii="宋体" w:hAnsi="宋体" w:eastAsia="宋体" w:cs="宋体"/>
          <w:bCs/>
          <w:color w:val="auto"/>
          <w:sz w:val="24"/>
          <w:szCs w:val="24"/>
          <w:highlight w:val="none"/>
        </w:rPr>
        <w:t xml:space="preserve">采购清单中的单价限价标准</w:t>
      </w:r>
      <w:r>
        <w:rPr>
          <w:rFonts w:hint="eastAsia" w:ascii="宋体" w:hAnsi="宋体" w:eastAsia="宋体" w:cs="宋体"/>
          <w:b/>
          <w:color w:val="auto"/>
          <w:sz w:val="24"/>
          <w:szCs w:val="24"/>
          <w:highlight w:val="none"/>
          <w:lang w:val="zh-CN"/>
        </w:rPr>
        <w:t xml:space="preserve">，进行优惠率报价</w:t>
      </w:r>
      <w:r>
        <w:rPr>
          <w:rFonts w:hint="eastAsia" w:ascii="宋体" w:hAnsi="宋体" w:eastAsia="宋体" w:cs="宋体"/>
          <w:bCs/>
          <w:color w:val="auto"/>
          <w:sz w:val="24"/>
          <w:szCs w:val="24"/>
          <w:highlight w:val="none"/>
          <w:lang w:val="zh-CN"/>
        </w:rPr>
        <w:t xml:space="preserve">，评审时以优惠率作为投标报价</w:t>
      </w:r>
      <w:r>
        <w:rPr>
          <w:rFonts w:hint="eastAsia" w:ascii="宋体" w:hAnsi="宋体" w:eastAsia="宋体" w:cs="宋体"/>
          <w:b/>
          <w:color w:val="auto"/>
          <w:sz w:val="24"/>
          <w:szCs w:val="24"/>
          <w:highlight w:val="none"/>
          <w:lang w:val="zh-CN"/>
        </w:rPr>
        <w:t xml:space="preserve">，假设商品单价为100元，优惠率为1%则结算时该商品单价为（</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-1%）*100=99元，优惠率为2%则结算时该商品单价为（</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-2%）*100=98元，以此类推；</w:t>
      </w:r>
      <w:r>
        <w:rPr>
          <w:rFonts w:hint="eastAsia" w:ascii="宋体" w:hAnsi="宋体" w:eastAsia="宋体" w:cs="宋体"/>
          <w:b/>
          <w:color w:val="auto"/>
          <w:sz w:val="24"/>
          <w:szCs w:val="24"/>
          <w:highlight w:val="none"/>
        </w:rPr>
        <w:t xml:space="preserve">每个标段</w:t>
      </w:r>
      <w:r>
        <w:rPr>
          <w:rFonts w:hint="eastAsia" w:ascii="宋体" w:hAnsi="宋体" w:eastAsia="宋体" w:cs="宋体"/>
          <w:b/>
          <w:color w:val="auto"/>
          <w:sz w:val="24"/>
          <w:szCs w:val="24"/>
          <w:highlight w:val="none"/>
          <w:lang w:val="zh-CN"/>
        </w:rPr>
        <w:t xml:space="preserve">优惠率只允许有一个，</w:t>
      </w:r>
      <w:r>
        <w:rPr>
          <w:rFonts w:hint="eastAsia" w:ascii="宋体" w:hAnsi="宋体" w:eastAsia="宋体" w:cs="宋体"/>
          <w:bCs/>
          <w:color w:val="auto"/>
          <w:sz w:val="24"/>
          <w:szCs w:val="24"/>
          <w:highlight w:val="none"/>
          <w:lang w:val="zh-CN"/>
        </w:rPr>
        <w:t xml:space="preserve">并且在合同履行过程中是固定不变的；任何有选择的报价将不予接受，并按无效响应处理。</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（2）</w:t>
      </w:r>
      <w:r>
        <w:rPr>
          <w:rFonts w:hint="eastAsia" w:ascii="宋体" w:hAnsi="宋体" w:eastAsia="宋体" w:cs="宋体"/>
          <w:bCs/>
          <w:color w:val="auto"/>
          <w:sz w:val="24"/>
          <w:szCs w:val="24"/>
          <w:highlight w:val="none"/>
        </w:rPr>
        <w:t xml:space="preserve">投标报价</w:t>
      </w:r>
      <w:r>
        <w:rPr>
          <w:rFonts w:hint="eastAsia" w:ascii="宋体" w:hAnsi="宋体" w:eastAsia="宋体" w:cs="宋体"/>
          <w:bCs/>
          <w:color w:val="auto"/>
          <w:sz w:val="24"/>
          <w:szCs w:val="24"/>
          <w:highlight w:val="none"/>
          <w:lang w:val="zh-CN"/>
        </w:rPr>
        <w:t xml:space="preserve">包括采购人支付给供应商的买样、抽样、检测等费用，除此以外采购人不再支付其他任何费用。</w:t>
      </w:r>
      <w:r>
        <w:rPr>
          <w:rFonts w:hint="eastAsia" w:ascii="宋体" w:hAnsi="宋体" w:eastAsia="宋体" w:cs="宋体"/>
          <w:b/>
          <w:color w:val="auto"/>
          <w:sz w:val="24"/>
          <w:szCs w:val="24"/>
          <w:highlight w:val="none"/>
          <w:lang w:val="zh-CN"/>
        </w:rPr>
        <w:t xml:space="preserve">采购人按照抽检产品单批次最高限价（含检测、抽样、购样费）*（</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投标</w:t>
      </w:r>
      <w:r>
        <w:rPr>
          <w:rFonts w:hint="eastAsia" w:ascii="宋体" w:hAnsi="宋体" w:eastAsia="宋体" w:cs="宋体"/>
          <w:b/>
          <w:color w:val="auto"/>
          <w:sz w:val="24"/>
          <w:szCs w:val="24"/>
          <w:highlight w:val="none"/>
        </w:rPr>
        <w:t xml:space="preserve">优惠</w:t>
      </w:r>
      <w:r>
        <w:rPr>
          <w:rFonts w:hint="eastAsia" w:ascii="宋体" w:hAnsi="宋体" w:eastAsia="宋体" w:cs="宋体"/>
          <w:b/>
          <w:color w:val="auto"/>
          <w:sz w:val="24"/>
          <w:szCs w:val="24"/>
          <w:highlight w:val="none"/>
          <w:lang w:val="zh-CN"/>
        </w:rPr>
        <w:t xml:space="preserve">率）*实际批次进行结算，按实结算费用。</w:t>
      </w:r>
      <w:r/>
    </w:p>
    <w:p>
      <w:pPr>
        <w:ind w:firstLine="482"/>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）由于国家规范变更或其他因素，导致采购单位需要检测招标文件中未包含的项目，则检测费用按照清单中类似项目单价*（</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投标</w:t>
      </w:r>
      <w:r>
        <w:rPr>
          <w:rFonts w:hint="eastAsia" w:ascii="宋体" w:hAnsi="宋体" w:eastAsia="宋体" w:cs="宋体"/>
          <w:bCs/>
          <w:color w:val="auto"/>
          <w:sz w:val="24"/>
          <w:szCs w:val="24"/>
          <w:highlight w:val="none"/>
        </w:rPr>
        <w:t xml:space="preserve">优惠</w:t>
      </w:r>
      <w:r>
        <w:rPr>
          <w:rFonts w:hint="eastAsia" w:ascii="宋体" w:hAnsi="宋体" w:eastAsia="宋体" w:cs="宋体"/>
          <w:bCs/>
          <w:color w:val="auto"/>
          <w:sz w:val="24"/>
          <w:szCs w:val="24"/>
          <w:highlight w:val="none"/>
          <w:lang w:val="zh-CN"/>
        </w:rPr>
        <w:t xml:space="preserve">率）*实际批次进行计算，若清单中无类似项目则按照国家市场监督管理总局、江苏省市场监督管理局招标市场价格或甲乙双方协商价格*（</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投标</w:t>
      </w:r>
      <w:r>
        <w:rPr>
          <w:rFonts w:hint="eastAsia" w:ascii="宋体" w:hAnsi="宋体" w:eastAsia="宋体" w:cs="宋体"/>
          <w:bCs/>
          <w:color w:val="auto"/>
          <w:sz w:val="24"/>
          <w:szCs w:val="24"/>
          <w:highlight w:val="none"/>
        </w:rPr>
        <w:t xml:space="preserve">优惠</w:t>
      </w:r>
      <w:r>
        <w:rPr>
          <w:rFonts w:hint="eastAsia" w:ascii="宋体" w:hAnsi="宋体" w:eastAsia="宋体" w:cs="宋体"/>
          <w:bCs/>
          <w:color w:val="auto"/>
          <w:sz w:val="24"/>
          <w:szCs w:val="24"/>
          <w:highlight w:val="none"/>
          <w:lang w:val="zh-CN"/>
        </w:rPr>
        <w:t xml:space="preserve">率）*实际批次确认。</w:t>
      </w:r>
      <w:r/>
    </w:p>
    <w:p>
      <w:pPr>
        <w:ind w:firstLine="482"/>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报价包括完成本项工作所需人工、购样费、车辆及交通运输、检测费、材料费、管理费、维护、保险、办公设备、器材、利润、税金、政策性文件规定及合同包含的所有风险和责任等各项应有费用。本次报价一经确定，后期不因任何原因而调整。</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5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Start w:id="156" w:name="_格式2__法定代表人授权书"/>
      <w:r/>
      <w:bookmarkEnd w:id="156"/>
      <w:r/>
      <w:bookmarkStart w:id="157" w:name="_Hlt26609389"/>
      <w:r/>
      <w:bookmarkEnd w:id="157"/>
      <w:r/>
      <w:bookmarkStart w:id="158" w:name="_Hlt26671374"/>
      <w:r/>
      <w:bookmarkEnd w:id="158"/>
      <w:r/>
      <w:bookmarkStart w:id="159" w:name="_Hlt26955066"/>
      <w:r/>
      <w:bookmarkEnd w:id="159"/>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59"/>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490"/>
        <w:jc w:val="left"/>
        <w:spacing w:line="360" w:lineRule="auto"/>
        <w:rPr>
          <w:rFonts w:ascii="宋体" w:hAnsi="宋体" w:eastAsia="宋体" w:cs="宋体"/>
          <w:bCs/>
          <w:color w:val="auto"/>
          <w:sz w:val="28"/>
          <w:szCs w:val="28"/>
          <w:highlight w:val="none"/>
        </w:rPr>
        <w:outlineLvl w:val="0"/>
      </w:pPr>
      <w:r>
        <w:rPr>
          <w:rFonts w:hint="eastAsia" w:ascii="宋体" w:hAnsi="宋体" w:eastAsia="宋体" w:cs="宋体"/>
          <w:b/>
          <w:color w:val="auto"/>
          <w:sz w:val="28"/>
          <w:szCs w:val="28"/>
          <w:highlight w:val="none"/>
        </w:rPr>
        <w:t xml:space="preserve">十一、承诺书2（格式）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承诺书2</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w:t>
      </w:r>
      <w:r>
        <w:rPr>
          <w:rFonts w:hint="eastAsia" w:ascii="宋体" w:hAnsi="宋体" w:eastAsia="宋体" w:cs="宋体"/>
          <w:bCs/>
          <w:color w:val="auto"/>
          <w:sz w:val="24"/>
          <w:szCs w:val="24"/>
          <w:highlight w:val="none"/>
          <w:u w:val="single"/>
        </w:rPr>
        <w:t xml:space="preserve"> （单位名称） </w:t>
      </w:r>
      <w:r>
        <w:rPr>
          <w:rFonts w:hint="eastAsia" w:ascii="宋体" w:hAnsi="宋体" w:eastAsia="宋体" w:cs="宋体"/>
          <w:bCs/>
          <w:color w:val="auto"/>
          <w:sz w:val="24"/>
          <w:szCs w:val="24"/>
          <w:highlight w:val="none"/>
        </w:rPr>
        <w:t xml:space="preserve">在本项目</w:t>
      </w:r>
      <w:r>
        <w:rPr>
          <w:rFonts w:hint="eastAsia" w:ascii="宋体" w:hAnsi="宋体" w:eastAsia="宋体" w:cs="宋体"/>
          <w:bCs/>
          <w:color w:val="auto"/>
          <w:sz w:val="24"/>
          <w:szCs w:val="24"/>
          <w:highlight w:val="none"/>
          <w:u w:val="single"/>
        </w:rPr>
        <w:t xml:space="preserve">（项目名称及项目编号） </w:t>
      </w:r>
      <w:r>
        <w:rPr>
          <w:rFonts w:hint="eastAsia" w:ascii="宋体" w:hAnsi="宋体" w:eastAsia="宋体" w:cs="宋体"/>
          <w:bCs/>
          <w:color w:val="auto"/>
          <w:sz w:val="24"/>
          <w:szCs w:val="24"/>
          <w:highlight w:val="none"/>
        </w:rPr>
        <w:t xml:space="preserve">的标段</w:t>
      </w:r>
      <w:r>
        <w:rPr>
          <w:rFonts w:hint="eastAsia" w:ascii="宋体" w:hAnsi="宋体" w:eastAsia="宋体" w:cs="宋体"/>
          <w:bCs/>
          <w:color w:val="auto"/>
          <w:sz w:val="24"/>
          <w:szCs w:val="24"/>
          <w:highlight w:val="none"/>
          <w:u w:val="single"/>
        </w:rPr>
        <w:t xml:space="preserve">（序号）  </w:t>
      </w:r>
      <w:r>
        <w:rPr>
          <w:rFonts w:hint="eastAsia" w:ascii="宋体" w:hAnsi="宋体" w:eastAsia="宋体" w:cs="宋体"/>
          <w:bCs/>
          <w:color w:val="auto"/>
          <w:sz w:val="24"/>
          <w:szCs w:val="24"/>
          <w:highlight w:val="none"/>
        </w:rPr>
        <w:t xml:space="preserve">中的产品种类检测覆盖率达到</w:t>
      </w:r>
      <w:r>
        <w:rPr>
          <w:rFonts w:hint="eastAsia" w:ascii="宋体" w:hAnsi="宋体" w:eastAsia="宋体" w:cs="宋体"/>
          <w:bCs/>
          <w:color w:val="auto"/>
          <w:sz w:val="24"/>
          <w:szCs w:val="24"/>
          <w:highlight w:val="none"/>
          <w:u w:val="single"/>
        </w:rPr>
        <w:t xml:space="preserve">  （用分数表示） </w:t>
      </w:r>
      <w:r>
        <w:rPr>
          <w:rFonts w:hint="eastAsia" w:ascii="宋体" w:hAnsi="宋体" w:eastAsia="宋体" w:cs="宋体"/>
          <w:bCs/>
          <w:color w:val="auto"/>
          <w:sz w:val="24"/>
          <w:szCs w:val="24"/>
          <w:highlight w:val="none"/>
        </w:rPr>
        <w:t xml:space="preserve">，共有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个产品，具体是</w:t>
      </w:r>
      <w:r>
        <w:rPr>
          <w:rFonts w:hint="eastAsia" w:ascii="宋体" w:hAnsi="宋体" w:eastAsia="宋体" w:cs="宋体"/>
          <w:bCs/>
          <w:color w:val="auto"/>
          <w:sz w:val="24"/>
          <w:szCs w:val="24"/>
          <w:highlight w:val="none"/>
          <w:u w:val="single"/>
        </w:rPr>
        <w:t xml:space="preserve"> （写出具体产品名称）  </w:t>
      </w:r>
      <w:r>
        <w:rPr>
          <w:rFonts w:hint="eastAsia" w:ascii="宋体" w:hAnsi="宋体" w:eastAsia="宋体" w:cs="宋体"/>
          <w:bCs/>
          <w:color w:val="auto"/>
          <w:sz w:val="24"/>
          <w:szCs w:val="24"/>
          <w:highlight w:val="none"/>
        </w:rPr>
        <w:t xml:space="preserve">，我单位有能力完成覆盖率范围内单个产品里的所有检测项目。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上述承诺如有不实，本公司（单位）将承担一切法律责任，并承担由此给采购人造成的所有损失。</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附件1：覆盖率表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附件2：资质证书批准的检验检测能力表及范围</w:t>
      </w:r>
      <w:r/>
    </w:p>
    <w:p>
      <w:pPr>
        <w:pStyle w:val="818"/>
        <w:ind w:firstLine="450"/>
        <w:rPr>
          <w:rFonts w:ascii="宋体" w:hAnsi="宋体" w:cs="宋体"/>
          <w:color w:val="auto"/>
          <w:szCs w:val="24"/>
          <w:highlight w:val="none"/>
        </w:rPr>
      </w:pPr>
      <w:r>
        <w:rPr>
          <w:rFonts w:ascii="宋体" w:hAnsi="宋体" w:cs="宋体"/>
          <w:color w:val="auto"/>
          <w:szCs w:val="24"/>
          <w:highlight w:val="none"/>
        </w:rPr>
      </w:r>
      <w:r/>
    </w:p>
    <w:p>
      <w:pPr>
        <w:pStyle w:val="818"/>
        <w:ind w:firstLine="450"/>
        <w:rPr>
          <w:rFonts w:ascii="宋体" w:hAnsi="宋体" w:cs="宋体"/>
          <w:color w:val="auto"/>
          <w:szCs w:val="24"/>
          <w:highlight w:val="none"/>
        </w:rPr>
      </w:pPr>
      <w:r>
        <w:rPr>
          <w:rFonts w:ascii="宋体" w:hAnsi="宋体" w:cs="宋体"/>
          <w:color w:val="auto"/>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righ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480"/>
        <w:jc w:val="righ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jc w:val="righ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2"/>
        <w:rPr>
          <w:rFonts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附件1 覆盖率表</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覆盖率表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投标供应商名称（盖章）         采购项目编号：             标段：</w:t>
      </w:r>
      <w:r>
        <w:rPr>
          <w:rFonts w:hint="eastAsia" w:ascii="宋体" w:hAnsi="宋体" w:eastAsia="宋体" w:cs="宋体"/>
          <w:color w:val="auto"/>
          <w:sz w:val="24"/>
          <w:szCs w:val="24"/>
          <w:highlight w:val="none"/>
        </w:rPr>
        <w:t xml:space="preserve">      </w:t>
      </w:r>
      <w:r/>
    </w:p>
    <w:tbl>
      <w:tblPr>
        <w:tblStyle w:val="759"/>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713"/>
        <w:gridCol w:w="2651"/>
        <w:gridCol w:w="2502"/>
        <w:gridCol w:w="1020"/>
      </w:tblGrid>
      <w:tr>
        <w:trPr>
          <w:jc w:val="center"/>
          <w:trHeight w:val="1119"/>
        </w:trPr>
        <w:tc>
          <w:tcPr>
            <w:tcW w:w="76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1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265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50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是否在检测范围内</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（是写1，否写0）</w:t>
            </w:r>
            <w:r/>
          </w:p>
        </w:tc>
        <w:tc>
          <w:tcPr>
            <w:tcW w:w="10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25"/>
        </w:trPr>
        <w:tc>
          <w:tcPr>
            <w:tcW w:w="76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713"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例：特种劳动防护用品（含安全带、防静电服、机械危害防护手套等）</w:t>
            </w:r>
            <w:r/>
          </w:p>
        </w:tc>
        <w:tc>
          <w:tcPr>
            <w:tcW w:w="2651"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02"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20"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60"/>
        </w:trPr>
        <w:tc>
          <w:tcPr>
            <w:tcW w:w="76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713"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rPr>
                <w:rFonts w:hint="eastAsia" w:ascii="宋体" w:hAnsi="宋体" w:eastAsia="宋体" w:cs="宋体"/>
                <w:color w:val="auto"/>
                <w:sz w:val="24"/>
                <w:szCs w:val="24"/>
                <w:highlight w:val="none"/>
                <w:lang w:val="en-US" w:eastAsia="zh-CN"/>
              </w:rPr>
              <w:t xml:space="preserve">非医用口罩</w:t>
            </w:r>
            <w:r/>
          </w:p>
        </w:tc>
        <w:tc>
          <w:tcPr>
            <w:tcW w:w="2651"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02"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20"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5"/>
        </w:trPr>
        <w:tc>
          <w:tcPr>
            <w:tcW w:w="76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713"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651"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2"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20"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66"/>
        </w:trPr>
        <w:tc>
          <w:tcPr>
            <w:tcW w:w="76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713"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651"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2"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20"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66"/>
        </w:trPr>
        <w:tc>
          <w:tcPr>
            <w:tcW w:w="76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713"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651"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2"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20"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389"/>
        </w:trPr>
        <w:tc>
          <w:tcPr>
            <w:gridSpan w:val="3"/>
            <w:tcW w:w="6126" w:type="dxa"/>
            <w:vAlign w:val="center"/>
            <w:textDirection w:val="lrTb"/>
            <w:noWrap w:val="false"/>
          </w:tcPr>
          <w:p>
            <w:pPr>
              <w:pStyle w:val="760"/>
              <w:ind w:firstLine="0"/>
              <w:jc w:val="center"/>
              <w:spacing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产品数量合计（个）</w:t>
            </w:r>
            <w:r/>
          </w:p>
        </w:tc>
        <w:tc>
          <w:tcPr>
            <w:tcW w:w="2502"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20"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389"/>
        </w:trPr>
        <w:tc>
          <w:tcPr>
            <w:gridSpan w:val="3"/>
            <w:tcW w:w="612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覆盖率（用分数表示）</w:t>
            </w:r>
            <w:r/>
          </w:p>
        </w:tc>
        <w:tc>
          <w:tcPr>
            <w:tcW w:w="2502"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20" w:type="dxa"/>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6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附件2 资质证书批准的检验检测能力表及范围扫描件上传系统并签章（投标供应商自行在表中勾选出对应的投标产品）</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sectPr>
      <w:footerReference w:type="default" r:id="rId13"/>
      <w:footnotePr/>
      <w:endnotePr/>
      <w:type w:val="nextPage"/>
      <w:pgSz w:w="11906" w:h="16838" w:orient="portrait"/>
      <w:pgMar w:top="850" w:right="851" w:bottom="850" w:left="850"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892"/>
      </w:rPr>
      <w:framePr w:wrap="around" w:vAnchor="text" w:hAnchor="margin" w:xAlign="center" w:y="1"/>
    </w:pPr>
    <w:r>
      <w:rPr>
        <w:rStyle w:val="892"/>
      </w:rPr>
      <w:fldChar w:fldCharType="begin"/>
    </w:r>
    <w:r>
      <w:rPr>
        <w:rStyle w:val="892"/>
      </w:rPr>
      <w:instrText xml:space="preserve">PAGE  </w:instrText>
    </w:r>
    <w:r>
      <w:rPr>
        <w:rStyle w:val="892"/>
      </w:rPr>
      <w:fldChar w:fldCharType="separate"/>
    </w:r>
    <w:r>
      <w:rPr>
        <w:rStyle w:val="892"/>
      </w:rPr>
      <w:t xml:space="preserve">1</w:t>
    </w:r>
    <w:r>
      <w:rPr>
        <w:rStyle w:val="892"/>
      </w:rPr>
      <w:fldChar w:fldCharType="end"/>
    </w:r>
    <w:r/>
  </w:p>
  <w:p>
    <w:pPr>
      <w:pStyle w:val="86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2879725</wp:posOffset>
              </wp:positionH>
              <wp:positionV relativeFrom="paragraph">
                <wp:posOffset>167005</wp:posOffset>
              </wp:positionV>
              <wp:extent cx="199390"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9095" cy="131433"/>
                      </a:xfrm>
                      <a:prstGeom prst="rect">
                        <a:avLst/>
                      </a:prstGeom>
                      <a:noFill/>
                      <a:ln>
                        <a:noFill/>
                      </a:ln>
                    </wps:spPr>
                    <wps:txbx>
                      <w:txbxContent>
                        <w:p>
                          <w:pPr>
                            <w:pStyle w:val="86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18</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26.8pt;mso-position-horizontal:absolute;mso-position-vertical-relative:text;margin-top:13.1pt;mso-position-vertical:absolute;width:15.7pt;height:10.3pt;mso-wrap-distance-left:9.0pt;mso-wrap-distance-top:0.0pt;mso-wrap-distance-right:9.0pt;mso-wrap-distance-bottom:0.0pt;visibility:visible;" filled="f" stroked="f">
              <v:textbox inset="0,0,0,0">
                <w:txbxContent>
                  <w:p>
                    <w:pPr>
                      <w:pStyle w:val="86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18</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1"/>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56"/>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upperLetter"/>
      <w:pStyle w:val="82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8"/>
      <w:isLgl w:val="false"/>
      <w:suff w:val="nothing"/>
      <w:lvlText w:val=""/>
      <w:lvlJc w:val="left"/>
      <w:pPr>
        <w:ind w:left="0" w:firstLine="0"/>
      </w:pPr>
      <w:rPr>
        <w:rFonts w:hint="eastAsia"/>
      </w:rPr>
    </w:lvl>
    <w:lvl w:ilvl="6">
      <w:start w:val="1"/>
      <w:numFmt w:val="decimal"/>
      <w:pStyle w:val="1140"/>
      <w:isLgl w:val="false"/>
      <w:suff w:val="nothing"/>
      <w:lvlText w:val=""/>
      <w:lvlJc w:val="left"/>
      <w:pPr>
        <w:ind w:left="0" w:firstLine="0"/>
      </w:pPr>
      <w:rPr>
        <w:rFonts w:hint="eastAsia"/>
      </w:rPr>
    </w:lvl>
    <w:lvl w:ilvl="7">
      <w:start w:val="1"/>
      <w:numFmt w:val="decimal"/>
      <w:pStyle w:val="1142"/>
      <w:isLgl w:val="false"/>
      <w:suff w:val="nothing"/>
      <w:lvlText w:val=""/>
      <w:lvlJc w:val="left"/>
      <w:pPr>
        <w:ind w:left="0" w:firstLine="0"/>
      </w:pPr>
      <w:rPr>
        <w:rFonts w:hint="eastAsia"/>
      </w:rPr>
    </w:lvl>
    <w:lvl w:ilvl="8">
      <w:start w:val="1"/>
      <w:numFmt w:val="decimal"/>
      <w:pStyle w:val="1144"/>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jc w:val="both"/>
      <w:widowControl w:val="off"/>
    </w:pPr>
    <w:rPr>
      <w:rFonts w:hint="default" w:ascii="Calibri" w:hAnsi="Calibri" w:eastAsia="Arial" w:cs="Times New Roman"/>
      <w:sz w:val="21"/>
      <w:szCs w:val="22"/>
      <w:lang w:val="en-US" w:eastAsia="zh-CN" w:bidi="ar-SA"/>
    </w:rPr>
  </w:style>
  <w:style w:type="paragraph" w:styleId="749">
    <w:name w:val="Heading 1"/>
    <w:basedOn w:val="748"/>
    <w:next w:val="748"/>
    <w:uiPriority w:val="9"/>
    <w:qFormat/>
    <w:pPr>
      <w:keepLines/>
      <w:keepNext/>
      <w:spacing w:before="480" w:after="200"/>
      <w:outlineLvl w:val="0"/>
    </w:pPr>
    <w:rPr>
      <w:rFonts w:ascii="Arial" w:hAnsi="Arial" w:cs="Arial"/>
      <w:sz w:val="40"/>
      <w:szCs w:val="40"/>
    </w:rPr>
  </w:style>
  <w:style w:type="paragraph" w:styleId="750">
    <w:name w:val="Heading 2"/>
    <w:basedOn w:val="748"/>
    <w:next w:val="748"/>
    <w:uiPriority w:val="9"/>
    <w:unhideWhenUsed/>
    <w:qFormat/>
    <w:pPr>
      <w:keepLines/>
      <w:keepNext/>
      <w:spacing w:before="360" w:after="200"/>
      <w:outlineLvl w:val="1"/>
    </w:pPr>
    <w:rPr>
      <w:rFonts w:ascii="Arial" w:hAnsi="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First Indent 2"/>
    <w:basedOn w:val="761"/>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761">
    <w:name w:val="Body Text Indent"/>
    <w:basedOn w:val="748"/>
    <w:uiPriority w:val="99"/>
    <w:qFormat/>
    <w:pPr>
      <w:ind w:firstLine="576"/>
    </w:pPr>
    <w:rPr>
      <w:rFonts w:ascii="Times New Roman" w:hAnsi="Times New Roman" w:eastAsia="宋体"/>
      <w:b/>
      <w:sz w:val="30"/>
      <w:szCs w:val="20"/>
    </w:rPr>
  </w:style>
  <w:style w:type="paragraph" w:styleId="762">
    <w:name w:val="toc 7"/>
    <w:basedOn w:val="748"/>
    <w:next w:val="748"/>
    <w:uiPriority w:val="39"/>
    <w:unhideWhenUsed/>
    <w:qFormat/>
    <w:pPr>
      <w:ind w:left="1701"/>
      <w:spacing w:after="57"/>
    </w:pPr>
  </w:style>
  <w:style w:type="paragraph" w:styleId="763">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8"/>
    <w:link w:val="1241"/>
    <w:uiPriority w:val="99"/>
    <w:semiHidden/>
    <w:unhideWhenUsed/>
    <w:qFormat/>
    <w:pPr>
      <w:jc w:val="left"/>
    </w:pPr>
  </w:style>
  <w:style w:type="paragraph" w:styleId="765">
    <w:name w:val="Body Text"/>
    <w:basedOn w:val="748"/>
    <w:next w:val="748"/>
    <w:uiPriority w:val="99"/>
    <w:qFormat/>
    <w:rPr>
      <w:rFonts w:ascii="华文中宋" w:hAnsi="Times New Roman" w:eastAsia="华文中宋"/>
      <w:bCs/>
      <w:sz w:val="28"/>
      <w:szCs w:val="20"/>
    </w:rPr>
  </w:style>
  <w:style w:type="paragraph" w:styleId="766">
    <w:name w:val="toc 5"/>
    <w:basedOn w:val="748"/>
    <w:next w:val="748"/>
    <w:uiPriority w:val="39"/>
    <w:unhideWhenUsed/>
    <w:qFormat/>
    <w:pPr>
      <w:ind w:left="1134"/>
      <w:spacing w:after="57"/>
    </w:pPr>
  </w:style>
  <w:style w:type="paragraph" w:styleId="767">
    <w:name w:val="toc 3"/>
    <w:basedOn w:val="748"/>
    <w:next w:val="748"/>
    <w:uiPriority w:val="39"/>
    <w:unhideWhenUsed/>
    <w:qFormat/>
    <w:pPr>
      <w:ind w:left="567"/>
      <w:spacing w:after="57"/>
    </w:pPr>
  </w:style>
  <w:style w:type="paragraph" w:styleId="768">
    <w:name w:val="toc 8"/>
    <w:basedOn w:val="748"/>
    <w:next w:val="748"/>
    <w:uiPriority w:val="39"/>
    <w:unhideWhenUsed/>
    <w:qFormat/>
    <w:pPr>
      <w:ind w:left="1984"/>
      <w:spacing w:after="57"/>
    </w:pPr>
  </w:style>
  <w:style w:type="paragraph" w:styleId="769">
    <w:name w:val="endnote text"/>
    <w:basedOn w:val="748"/>
    <w:uiPriority w:val="99"/>
    <w:semiHidden/>
    <w:unhideWhenUsed/>
    <w:qFormat/>
    <w:rPr>
      <w:sz w:val="20"/>
    </w:rPr>
  </w:style>
  <w:style w:type="paragraph" w:styleId="770">
    <w:name w:val="Balloon Text"/>
    <w:basedOn w:val="748"/>
    <w:link w:val="1243"/>
    <w:uiPriority w:val="99"/>
    <w:semiHidden/>
    <w:unhideWhenUsed/>
    <w:qFormat/>
    <w:rPr>
      <w:sz w:val="18"/>
      <w:szCs w:val="18"/>
    </w:rPr>
  </w:style>
  <w:style w:type="paragraph" w:styleId="771">
    <w:name w:val="Footer"/>
    <w:basedOn w:val="748"/>
    <w:uiPriority w:val="99"/>
    <w:unhideWhenUsed/>
    <w:qFormat/>
    <w:pPr>
      <w:tabs>
        <w:tab w:val="center" w:pos="7143" w:leader="none"/>
        <w:tab w:val="right" w:pos="14287" w:leader="none"/>
      </w:tabs>
    </w:pPr>
  </w:style>
  <w:style w:type="paragraph" w:styleId="772">
    <w:name w:val="envelope return"/>
    <w:basedOn w:val="748"/>
    <w:uiPriority w:val="99"/>
    <w:unhideWhenUsed/>
    <w:qFormat/>
    <w:rPr>
      <w:rFonts w:ascii="Arial" w:hAnsi="Arial"/>
    </w:rPr>
  </w:style>
  <w:style w:type="paragraph" w:styleId="773">
    <w:name w:val="Header"/>
    <w:basedOn w:val="748"/>
    <w:uiPriority w:val="99"/>
    <w:unhideWhenUsed/>
    <w:qFormat/>
    <w:pPr>
      <w:tabs>
        <w:tab w:val="center" w:pos="7143" w:leader="none"/>
        <w:tab w:val="right" w:pos="14287" w:leader="none"/>
      </w:tabs>
    </w:pPr>
  </w:style>
  <w:style w:type="paragraph" w:styleId="774">
    <w:name w:val="toc 1"/>
    <w:basedOn w:val="748"/>
    <w:next w:val="748"/>
    <w:uiPriority w:val="39"/>
    <w:unhideWhenUsed/>
    <w:qFormat/>
    <w:pPr>
      <w:spacing w:after="57"/>
    </w:pPr>
  </w:style>
  <w:style w:type="paragraph" w:styleId="775">
    <w:name w:val="toc 4"/>
    <w:basedOn w:val="748"/>
    <w:next w:val="748"/>
    <w:uiPriority w:val="39"/>
    <w:unhideWhenUsed/>
    <w:qFormat/>
    <w:pPr>
      <w:ind w:left="850"/>
      <w:spacing w:after="57"/>
    </w:pPr>
  </w:style>
  <w:style w:type="paragraph" w:styleId="776">
    <w:name w:val="Subtitle"/>
    <w:basedOn w:val="748"/>
    <w:next w:val="748"/>
    <w:uiPriority w:val="11"/>
    <w:qFormat/>
    <w:pPr>
      <w:spacing w:before="200" w:after="200"/>
    </w:pPr>
    <w:rPr>
      <w:sz w:val="24"/>
      <w:szCs w:val="24"/>
    </w:rPr>
  </w:style>
  <w:style w:type="paragraph" w:styleId="777">
    <w:name w:val="List"/>
    <w:basedOn w:val="748"/>
    <w:uiPriority w:val="0"/>
    <w:qFormat/>
    <w:pPr>
      <w:ind w:left="360" w:hanging="360"/>
      <w:spacing w:after="20" w:line="288" w:lineRule="auto"/>
      <w:tabs>
        <w:tab w:val="left" w:pos="360" w:leader="none"/>
      </w:tabs>
    </w:pPr>
    <w:rPr>
      <w:szCs w:val="20"/>
      <w:lang w:val="en-GB"/>
    </w:rPr>
  </w:style>
  <w:style w:type="paragraph" w:styleId="778">
    <w:name w:val="footnote text"/>
    <w:basedOn w:val="748"/>
    <w:uiPriority w:val="99"/>
    <w:semiHidden/>
    <w:unhideWhenUsed/>
    <w:qFormat/>
    <w:pPr>
      <w:spacing w:after="40"/>
    </w:pPr>
    <w:rPr>
      <w:sz w:val="18"/>
    </w:rPr>
  </w:style>
  <w:style w:type="paragraph" w:styleId="779">
    <w:name w:val="toc 6"/>
    <w:basedOn w:val="748"/>
    <w:next w:val="748"/>
    <w:uiPriority w:val="39"/>
    <w:unhideWhenUsed/>
    <w:qFormat/>
    <w:pPr>
      <w:ind w:left="1417"/>
      <w:spacing w:after="57"/>
    </w:pPr>
  </w:style>
  <w:style w:type="paragraph" w:styleId="780">
    <w:name w:val="table of figures"/>
    <w:basedOn w:val="748"/>
    <w:next w:val="748"/>
    <w:uiPriority w:val="99"/>
    <w:unhideWhenUsed/>
    <w:qFormat/>
  </w:style>
  <w:style w:type="paragraph" w:styleId="781">
    <w:name w:val="toc 2"/>
    <w:basedOn w:val="748"/>
    <w:next w:val="748"/>
    <w:uiPriority w:val="39"/>
    <w:unhideWhenUsed/>
    <w:qFormat/>
    <w:pPr>
      <w:ind w:left="283"/>
      <w:spacing w:after="57"/>
    </w:pPr>
  </w:style>
  <w:style w:type="paragraph" w:styleId="782">
    <w:name w:val="toc 9"/>
    <w:basedOn w:val="748"/>
    <w:next w:val="748"/>
    <w:uiPriority w:val="39"/>
    <w:unhideWhenUsed/>
    <w:qFormat/>
    <w:pPr>
      <w:ind w:left="2268"/>
      <w:spacing w:after="57"/>
    </w:pPr>
  </w:style>
  <w:style w:type="paragraph" w:styleId="783">
    <w:name w:val="Normal (Web)"/>
    <w:basedOn w:val="748"/>
    <w:uiPriority w:val="0"/>
    <w:qFormat/>
    <w:pPr>
      <w:ind w:firstLine="420"/>
      <w:jc w:val="left"/>
      <w:spacing w:before="100" w:beforeAutospacing="1" w:after="100" w:afterAutospacing="1" w:line="288" w:lineRule="auto"/>
      <w:widowControl/>
    </w:pPr>
    <w:rPr>
      <w:rFonts w:ascii="宋体" w:hAnsi="宋体"/>
      <w:sz w:val="24"/>
    </w:rPr>
  </w:style>
  <w:style w:type="paragraph" w:styleId="784">
    <w:name w:val="Title"/>
    <w:basedOn w:val="748"/>
    <w:next w:val="748"/>
    <w:uiPriority w:val="10"/>
    <w:qFormat/>
    <w:pPr>
      <w:contextualSpacing/>
      <w:spacing w:before="300" w:after="200"/>
    </w:pPr>
    <w:rPr>
      <w:sz w:val="48"/>
      <w:szCs w:val="48"/>
    </w:rPr>
  </w:style>
  <w:style w:type="paragraph" w:styleId="785">
    <w:name w:val="annotation subject"/>
    <w:basedOn w:val="764"/>
    <w:next w:val="764"/>
    <w:link w:val="1242"/>
    <w:uiPriority w:val="99"/>
    <w:semiHidden/>
    <w:unhideWhenUsed/>
    <w:qFormat/>
    <w:rPr>
      <w:b/>
      <w:bCs/>
    </w:rPr>
  </w:style>
  <w:style w:type="paragraph" w:styleId="786">
    <w:name w:val="Body Text First Indent"/>
    <w:basedOn w:val="765"/>
    <w:next w:val="760"/>
    <w:uiPriority w:val="99"/>
    <w:unhideWhenUsed/>
    <w:qFormat/>
    <w:pPr>
      <w:ind w:firstLine="420"/>
      <w:spacing w:after="120"/>
    </w:pPr>
    <w:rPr>
      <w:rFonts w:ascii="Calibri" w:hAnsi="Calibri" w:eastAsia="宋体"/>
      <w:sz w:val="21"/>
      <w:szCs w:val="22"/>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58"/>
    <w:uiPriority w:val="22"/>
    <w:qFormat/>
    <w:rPr>
      <w:b/>
    </w:rPr>
  </w:style>
  <w:style w:type="character" w:styleId="789">
    <w:name w:val="endnote reference"/>
    <w:uiPriority w:val="99"/>
    <w:semiHidden/>
    <w:unhideWhenUsed/>
    <w:qFormat/>
    <w:rPr>
      <w:vertAlign w:val="superscript"/>
    </w:rPr>
  </w:style>
  <w:style w:type="character" w:styleId="790">
    <w:name w:val="Emphasis"/>
    <w:uiPriority w:val="0"/>
    <w:qFormat/>
    <w:rPr>
      <w:rFonts w:ascii="Times New Roman" w:hAnsi="Times New Roman" w:eastAsia="宋体" w:cs="Times New Roman"/>
      <w:i/>
    </w:rPr>
  </w:style>
  <w:style w:type="character" w:styleId="791">
    <w:name w:val="Hyperlink"/>
    <w:basedOn w:val="758"/>
    <w:uiPriority w:val="99"/>
    <w:unhideWhenUsed/>
    <w:qFormat/>
    <w:rPr>
      <w:color w:val="0000ff" w:themeColor="hyperlink"/>
      <w:u w:val="single"/>
      <w14:textFill>
        <w14:solidFill>
          <w14:schemeClr w14:val="hlink"/>
        </w14:solidFill>
      </w14:textFill>
    </w:rPr>
  </w:style>
  <w:style w:type="character" w:styleId="792">
    <w:name w:val="annotation reference"/>
    <w:basedOn w:val="758"/>
    <w:uiPriority w:val="99"/>
    <w:semiHidden/>
    <w:unhideWhenUsed/>
    <w:qFormat/>
    <w:rPr>
      <w:sz w:val="21"/>
      <w:szCs w:val="21"/>
    </w:rPr>
  </w:style>
  <w:style w:type="character" w:styleId="793">
    <w:name w:val="footnote reference"/>
    <w:uiPriority w:val="99"/>
    <w:unhideWhenUsed/>
    <w:qFormat/>
    <w:rPr>
      <w:vertAlign w:val="superscript"/>
    </w:rPr>
  </w:style>
  <w:style w:type="table" w:styleId="794"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标题 111"/>
    <w:basedOn w:val="748"/>
    <w:next w:val="748"/>
    <w:link w:val="827"/>
    <w:uiPriority w:val="9"/>
    <w:qFormat/>
    <w:pPr>
      <w:jc w:val="center"/>
      <w:keepNext/>
      <w:outlineLvl w:val="0"/>
    </w:pPr>
    <w:rPr>
      <w:rFonts w:ascii="楷体_GB2312" w:hAnsi="Times New Roman" w:eastAsia="楷体_GB2312"/>
      <w:b/>
      <w:sz w:val="28"/>
      <w:szCs w:val="20"/>
    </w:rPr>
  </w:style>
  <w:style w:type="paragraph" w:styleId="815" w:customStyle="1">
    <w:name w:val="标题 211"/>
    <w:basedOn w:val="748"/>
    <w:next w:val="748"/>
    <w:link w:val="828"/>
    <w:uiPriority w:val="9"/>
    <w:qFormat/>
    <w:pPr>
      <w:jc w:val="center"/>
      <w:keepNext/>
      <w:outlineLvl w:val="1"/>
    </w:pPr>
    <w:rPr>
      <w:rFonts w:ascii="楷体_GB2312" w:hAnsi="Times New Roman" w:eastAsia="楷体_GB2312"/>
      <w:b/>
      <w:bCs/>
      <w:sz w:val="18"/>
      <w:szCs w:val="20"/>
    </w:rPr>
  </w:style>
  <w:style w:type="paragraph" w:styleId="816" w:customStyle="1">
    <w:name w:val="标题 311"/>
    <w:basedOn w:val="817"/>
    <w:next w:val="748"/>
    <w:link w:val="830"/>
    <w:uiPriority w:val="9"/>
    <w:qFormat/>
    <w:pPr>
      <w:jc w:val="left"/>
      <w:keepNext/>
    </w:pPr>
    <w:rPr>
      <w:rFonts w:ascii="Arial" w:hAnsi="Arial" w:eastAsia="Arial"/>
      <w:bCs/>
      <w:sz w:val="24"/>
      <w:szCs w:val="24"/>
      <w:lang w:eastAsia="zh-CN"/>
    </w:rPr>
  </w:style>
  <w:style w:type="paragraph" w:styleId="817" w:customStyle="1">
    <w:name w:val="Cn Heading3"/>
    <w:basedOn w:val="818"/>
    <w:uiPriority w:val="0"/>
    <w:qFormat/>
    <w:pPr>
      <w:ind w:firstLine="0"/>
      <w:spacing w:line="480" w:lineRule="auto"/>
      <w:outlineLvl w:val="2"/>
    </w:pPr>
    <w:rPr>
      <w:rFonts w:ascii="微软雅黑" w:hAnsi="微软雅黑" w:eastAsia="微软雅黑"/>
      <w:b/>
      <w:sz w:val="28"/>
      <w:szCs w:val="28"/>
      <w:lang w:eastAsia="ja-JP"/>
    </w:rPr>
  </w:style>
  <w:style w:type="paragraph" w:styleId="818" w:customStyle="1">
    <w:name w:val="列出段落1"/>
    <w:basedOn w:val="748"/>
    <w:link w:val="829"/>
    <w:uiPriority w:val="0"/>
    <w:qFormat/>
    <w:pPr>
      <w:ind w:firstLine="420"/>
      <w:spacing w:before="120" w:after="120" w:line="360" w:lineRule="auto"/>
    </w:pPr>
    <w:rPr>
      <w:rFonts w:eastAsia="宋体"/>
      <w:sz w:val="24"/>
    </w:rPr>
  </w:style>
  <w:style w:type="paragraph" w:styleId="819" w:customStyle="1">
    <w:name w:val="标题 411"/>
    <w:basedOn w:val="748"/>
    <w:next w:val="748"/>
    <w:link w:val="831"/>
    <w:uiPriority w:val="9"/>
    <w:qFormat/>
    <w:pPr>
      <w:keepNext/>
      <w:outlineLvl w:val="3"/>
    </w:pPr>
    <w:rPr>
      <w:rFonts w:ascii="Times New Roman" w:hAnsi="Times New Roman" w:eastAsia="楷体_GB2312"/>
      <w:b/>
      <w:bCs/>
      <w:sz w:val="15"/>
      <w:szCs w:val="20"/>
    </w:rPr>
  </w:style>
  <w:style w:type="paragraph" w:styleId="820" w:customStyle="1">
    <w:name w:val="标题 511"/>
    <w:basedOn w:val="748"/>
    <w:next w:val="748"/>
    <w:link w:val="832"/>
    <w:uiPriority w:val="9"/>
    <w:qFormat/>
    <w:pPr>
      <w:numPr>
        <w:ilvl w:val="0"/>
        <w:numId w:val="1"/>
      </w:numPr>
      <w:keepNext/>
      <w:outlineLvl w:val="4"/>
    </w:pPr>
    <w:rPr>
      <w:rFonts w:ascii="楷体_GB2312" w:hAnsi="Times New Roman" w:eastAsia="楷体_GB2312"/>
      <w:bCs/>
      <w:sz w:val="28"/>
      <w:szCs w:val="20"/>
    </w:rPr>
  </w:style>
  <w:style w:type="paragraph" w:styleId="821" w:customStyle="1">
    <w:name w:val="标题 611"/>
    <w:basedOn w:val="748"/>
    <w:next w:val="748"/>
    <w:link w:val="833"/>
    <w:uiPriority w:val="9"/>
    <w:qFormat/>
    <w:pPr>
      <w:keepLines/>
      <w:keepNext/>
      <w:spacing w:before="320" w:after="200"/>
      <w:outlineLvl w:val="5"/>
    </w:pPr>
    <w:rPr>
      <w:rFonts w:ascii="Arial" w:hAnsi="Arial" w:cs="Arial"/>
      <w:b/>
      <w:bCs/>
      <w:sz w:val="22"/>
    </w:rPr>
  </w:style>
  <w:style w:type="paragraph" w:styleId="822" w:customStyle="1">
    <w:name w:val="标题 711"/>
    <w:basedOn w:val="748"/>
    <w:next w:val="748"/>
    <w:link w:val="834"/>
    <w:uiPriority w:val="9"/>
    <w:qFormat/>
    <w:pPr>
      <w:keepLines/>
      <w:keepNext/>
      <w:spacing w:before="320" w:after="200"/>
      <w:outlineLvl w:val="6"/>
    </w:pPr>
    <w:rPr>
      <w:rFonts w:ascii="Arial" w:hAnsi="Arial" w:cs="Arial"/>
      <w:b/>
      <w:bCs/>
      <w:i/>
      <w:iCs/>
      <w:sz w:val="22"/>
    </w:rPr>
  </w:style>
  <w:style w:type="paragraph" w:styleId="823" w:customStyle="1">
    <w:name w:val="标题 811"/>
    <w:basedOn w:val="748"/>
    <w:next w:val="748"/>
    <w:link w:val="835"/>
    <w:uiPriority w:val="9"/>
    <w:qFormat/>
    <w:pPr>
      <w:keepLines/>
      <w:keepNext/>
      <w:spacing w:before="320" w:after="200"/>
      <w:outlineLvl w:val="7"/>
    </w:pPr>
    <w:rPr>
      <w:rFonts w:ascii="Arial" w:hAnsi="Arial" w:cs="Arial"/>
      <w:i/>
      <w:iCs/>
      <w:sz w:val="22"/>
    </w:rPr>
  </w:style>
  <w:style w:type="paragraph" w:styleId="824" w:customStyle="1">
    <w:name w:val="标题 911"/>
    <w:basedOn w:val="748"/>
    <w:next w:val="748"/>
    <w:link w:val="836"/>
    <w:uiPriority w:val="9"/>
    <w:qFormat/>
    <w:pPr>
      <w:keepLines/>
      <w:keepNext/>
      <w:spacing w:before="320" w:after="200"/>
      <w:outlineLvl w:val="8"/>
    </w:pPr>
    <w:rPr>
      <w:rFonts w:ascii="Arial" w:hAnsi="Arial" w:cs="Arial"/>
      <w:i/>
      <w:iCs/>
      <w:szCs w:val="21"/>
    </w:rPr>
  </w:style>
  <w:style w:type="character" w:styleId="825" w:customStyle="1">
    <w:name w:val="默认段落字体11"/>
    <w:uiPriority w:val="1"/>
    <w:unhideWhenUsed/>
    <w:qFormat/>
  </w:style>
  <w:style w:type="table" w:styleId="826" w:customStyle="1">
    <w:name w:val="普通表格11"/>
    <w:uiPriority w:val="99"/>
    <w:unhideWhenUsed/>
    <w:qFormat/>
    <w:tblPr>
      <w:tblCellMar>
        <w:left w:w="0" w:type="dxa"/>
        <w:top w:w="0" w:type="dxa"/>
        <w:right w:w="0" w:type="dxa"/>
        <w:bottom w:w="0" w:type="dxa"/>
      </w:tblCellMar>
    </w:tblPr>
  </w:style>
  <w:style w:type="character" w:styleId="827" w:customStyle="1">
    <w:name w:val="标题 1 Char1"/>
    <w:basedOn w:val="825"/>
    <w:link w:val="814"/>
    <w:uiPriority w:val="9"/>
    <w:qFormat/>
    <w:rPr>
      <w:rFonts w:ascii="楷体_GB2312" w:hAnsi="Times New Roman" w:eastAsia="楷体_GB2312" w:cs="Times New Roman"/>
      <w:b/>
      <w:sz w:val="28"/>
      <w:szCs w:val="20"/>
    </w:rPr>
  </w:style>
  <w:style w:type="character" w:styleId="828" w:customStyle="1">
    <w:name w:val="标题 2 Char1"/>
    <w:basedOn w:val="825"/>
    <w:link w:val="815"/>
    <w:uiPriority w:val="9"/>
    <w:qFormat/>
    <w:rPr>
      <w:rFonts w:ascii="楷体_GB2312" w:hAnsi="Times New Roman" w:eastAsia="楷体_GB2312" w:cs="Times New Roman"/>
      <w:b/>
      <w:bCs/>
      <w:sz w:val="18"/>
      <w:szCs w:val="20"/>
    </w:rPr>
  </w:style>
  <w:style w:type="character" w:styleId="829" w:customStyle="1">
    <w:name w:val="列出段落 Char"/>
    <w:link w:val="818"/>
    <w:uiPriority w:val="0"/>
    <w:qFormat/>
    <w:rPr>
      <w:rFonts w:ascii="Calibri" w:hAnsi="Calibri" w:eastAsia="宋体" w:cs="Times New Roman"/>
      <w:sz w:val="24"/>
      <w:szCs w:val="22"/>
    </w:rPr>
  </w:style>
  <w:style w:type="character" w:styleId="830" w:customStyle="1">
    <w:name w:val="标题 3 Char1"/>
    <w:basedOn w:val="825"/>
    <w:link w:val="816"/>
    <w:uiPriority w:val="9"/>
    <w:qFormat/>
    <w:rPr>
      <w:rFonts w:ascii="Arial" w:hAnsi="Arial"/>
      <w:b/>
      <w:bCs/>
      <w:sz w:val="24"/>
      <w:szCs w:val="24"/>
    </w:rPr>
  </w:style>
  <w:style w:type="character" w:styleId="831" w:customStyle="1">
    <w:name w:val="标题 4 Char1"/>
    <w:basedOn w:val="825"/>
    <w:link w:val="819"/>
    <w:uiPriority w:val="9"/>
    <w:qFormat/>
    <w:rPr>
      <w:rFonts w:ascii="Times New Roman" w:hAnsi="Times New Roman" w:eastAsia="楷体_GB2312" w:cs="Times New Roman"/>
      <w:b/>
      <w:bCs/>
      <w:sz w:val="15"/>
    </w:rPr>
  </w:style>
  <w:style w:type="character" w:styleId="832" w:customStyle="1">
    <w:name w:val="标题 5 Char1"/>
    <w:basedOn w:val="825"/>
    <w:link w:val="820"/>
    <w:uiPriority w:val="9"/>
    <w:qFormat/>
    <w:rPr>
      <w:rFonts w:ascii="楷体_GB2312" w:hAnsi="Times New Roman" w:eastAsia="楷体_GB2312" w:cs="Times New Roman"/>
      <w:bCs/>
      <w:sz w:val="28"/>
    </w:rPr>
  </w:style>
  <w:style w:type="character" w:styleId="833" w:customStyle="1">
    <w:name w:val="标题 6 Char1"/>
    <w:basedOn w:val="825"/>
    <w:link w:val="821"/>
    <w:uiPriority w:val="9"/>
    <w:qFormat/>
    <w:rPr>
      <w:rFonts w:ascii="Arial" w:hAnsi="Arial" w:eastAsia="Arial" w:cs="Arial"/>
      <w:b/>
      <w:bCs/>
      <w:sz w:val="22"/>
      <w:szCs w:val="22"/>
    </w:rPr>
  </w:style>
  <w:style w:type="character" w:styleId="834" w:customStyle="1">
    <w:name w:val="标题 7 Char1"/>
    <w:basedOn w:val="825"/>
    <w:link w:val="822"/>
    <w:uiPriority w:val="9"/>
    <w:qFormat/>
    <w:rPr>
      <w:rFonts w:ascii="Arial" w:hAnsi="Arial" w:eastAsia="Arial" w:cs="Arial"/>
      <w:b/>
      <w:bCs/>
      <w:i/>
      <w:iCs/>
      <w:sz w:val="22"/>
      <w:szCs w:val="22"/>
    </w:rPr>
  </w:style>
  <w:style w:type="character" w:styleId="835" w:customStyle="1">
    <w:name w:val="标题 8 Char1"/>
    <w:basedOn w:val="825"/>
    <w:link w:val="823"/>
    <w:uiPriority w:val="9"/>
    <w:qFormat/>
    <w:rPr>
      <w:rFonts w:ascii="Arial" w:hAnsi="Arial" w:eastAsia="Arial" w:cs="Arial"/>
      <w:i/>
      <w:iCs/>
      <w:sz w:val="22"/>
      <w:szCs w:val="22"/>
    </w:rPr>
  </w:style>
  <w:style w:type="character" w:styleId="836" w:customStyle="1">
    <w:name w:val="标题 9 Char1"/>
    <w:basedOn w:val="825"/>
    <w:link w:val="824"/>
    <w:uiPriority w:val="9"/>
    <w:qFormat/>
    <w:rPr>
      <w:rFonts w:ascii="Arial" w:hAnsi="Arial" w:eastAsia="Arial" w:cs="Arial"/>
      <w:i/>
      <w:iCs/>
      <w:sz w:val="21"/>
      <w:szCs w:val="21"/>
    </w:rPr>
  </w:style>
  <w:style w:type="paragraph" w:styleId="837" w:customStyle="1">
    <w:name w:val="目录 7111"/>
    <w:basedOn w:val="748"/>
    <w:next w:val="748"/>
    <w:uiPriority w:val="39"/>
    <w:unhideWhenUsed/>
    <w:qFormat/>
    <w:pPr>
      <w:ind w:left="1701"/>
      <w:spacing w:after="57"/>
    </w:pPr>
    <w:rPr>
      <w:rFonts w:ascii="Times New Roman" w:hAnsi="Times New Roman" w:eastAsia="宋体"/>
      <w:szCs w:val="21"/>
    </w:rPr>
  </w:style>
  <w:style w:type="paragraph" w:styleId="838" w:customStyle="1">
    <w:name w:val="正文缩进11"/>
    <w:basedOn w:val="748"/>
    <w:uiPriority w:val="99"/>
    <w:qFormat/>
    <w:pPr>
      <w:ind w:firstLine="420"/>
    </w:pPr>
    <w:rPr>
      <w:rFonts w:ascii="Times New Roman" w:hAnsi="Times New Roman" w:eastAsia="宋体"/>
      <w:szCs w:val="20"/>
    </w:rPr>
  </w:style>
  <w:style w:type="paragraph" w:styleId="839" w:customStyle="1">
    <w:name w:val="题注1"/>
    <w:basedOn w:val="748"/>
    <w:next w:val="748"/>
    <w:uiPriority w:val="35"/>
    <w:qFormat/>
    <w:pPr>
      <w:spacing w:line="276" w:lineRule="auto"/>
    </w:pPr>
    <w:rPr>
      <w:rFonts w:ascii="Times New Roman" w:hAnsi="Times New Roman" w:eastAsia="宋体"/>
      <w:b/>
      <w:bCs/>
      <w:color w:val="4f81bd"/>
      <w:sz w:val="18"/>
      <w:szCs w:val="18"/>
    </w:rPr>
  </w:style>
  <w:style w:type="paragraph" w:styleId="840" w:customStyle="1">
    <w:name w:val="文档结构图11"/>
    <w:basedOn w:val="748"/>
    <w:link w:val="841"/>
    <w:uiPriority w:val="99"/>
    <w:semiHidden/>
    <w:qFormat/>
    <w:pPr>
      <w:shd w:val="clear" w:color="auto" w:fill="000080"/>
    </w:pPr>
    <w:rPr>
      <w:rFonts w:ascii="Times New Roman" w:hAnsi="Times New Roman" w:eastAsia="宋体"/>
      <w:sz w:val="20"/>
      <w:szCs w:val="20"/>
    </w:rPr>
  </w:style>
  <w:style w:type="character" w:styleId="841" w:customStyle="1">
    <w:name w:val="文档结构图 Char1"/>
    <w:basedOn w:val="825"/>
    <w:link w:val="840"/>
    <w:uiPriority w:val="99"/>
    <w:semiHidden/>
    <w:qFormat/>
    <w:rPr>
      <w:rFonts w:ascii="Times New Roman" w:hAnsi="Times New Roman" w:eastAsia="宋体" w:cs="Times New Roman"/>
      <w:sz w:val="20"/>
      <w:szCs w:val="20"/>
      <w:shd w:val="clear" w:color="auto" w:fill="000080"/>
    </w:rPr>
  </w:style>
  <w:style w:type="paragraph" w:styleId="842" w:customStyle="1">
    <w:name w:val="批注文字11"/>
    <w:basedOn w:val="748"/>
    <w:link w:val="843"/>
    <w:uiPriority w:val="99"/>
    <w:unhideWhenUsed/>
    <w:qFormat/>
    <w:pPr>
      <w:jc w:val="left"/>
    </w:pPr>
  </w:style>
  <w:style w:type="character" w:styleId="843" w:customStyle="1">
    <w:name w:val="批注文字 Char1"/>
    <w:basedOn w:val="825"/>
    <w:link w:val="842"/>
    <w:uiPriority w:val="99"/>
    <w:semiHidden/>
    <w:qFormat/>
  </w:style>
  <w:style w:type="paragraph" w:styleId="844" w:customStyle="1">
    <w:name w:val="正文文本11"/>
    <w:basedOn w:val="748"/>
    <w:next w:val="748"/>
    <w:link w:val="845"/>
    <w:uiPriority w:val="99"/>
    <w:qFormat/>
    <w:rPr>
      <w:rFonts w:ascii="华文中宋" w:hAnsi="Times New Roman" w:eastAsia="华文中宋"/>
      <w:bCs/>
      <w:sz w:val="28"/>
      <w:szCs w:val="20"/>
    </w:rPr>
  </w:style>
  <w:style w:type="character" w:styleId="845" w:customStyle="1">
    <w:name w:val="正文文本 Char1"/>
    <w:basedOn w:val="825"/>
    <w:link w:val="844"/>
    <w:uiPriority w:val="99"/>
    <w:qFormat/>
    <w:rPr>
      <w:rFonts w:ascii="华文中宋" w:hAnsi="Times New Roman" w:eastAsia="华文中宋" w:cs="Times New Roman"/>
      <w:bCs/>
      <w:sz w:val="28"/>
      <w:szCs w:val="20"/>
    </w:rPr>
  </w:style>
  <w:style w:type="paragraph" w:styleId="846" w:customStyle="1">
    <w:name w:val="正文文本缩进11"/>
    <w:basedOn w:val="748"/>
    <w:link w:val="847"/>
    <w:uiPriority w:val="99"/>
    <w:qFormat/>
    <w:pPr>
      <w:ind w:firstLine="576"/>
    </w:pPr>
    <w:rPr>
      <w:rFonts w:ascii="Times New Roman" w:hAnsi="Times New Roman" w:eastAsia="宋体"/>
      <w:b/>
      <w:sz w:val="30"/>
      <w:szCs w:val="20"/>
    </w:rPr>
  </w:style>
  <w:style w:type="character" w:styleId="847" w:customStyle="1">
    <w:name w:val="正文文本缩进 Char1"/>
    <w:basedOn w:val="825"/>
    <w:link w:val="846"/>
    <w:uiPriority w:val="99"/>
    <w:qFormat/>
    <w:rPr>
      <w:rFonts w:ascii="Times New Roman" w:hAnsi="Times New Roman" w:eastAsia="宋体" w:cs="Times New Roman"/>
      <w:b/>
      <w:sz w:val="30"/>
      <w:szCs w:val="20"/>
    </w:rPr>
  </w:style>
  <w:style w:type="paragraph" w:styleId="848" w:customStyle="1">
    <w:name w:val="索引 41"/>
    <w:basedOn w:val="748"/>
    <w:next w:val="748"/>
    <w:uiPriority w:val="99"/>
    <w:qFormat/>
    <w:pPr>
      <w:ind w:left="600"/>
    </w:pPr>
    <w:rPr>
      <w:szCs w:val="24"/>
    </w:rPr>
  </w:style>
  <w:style w:type="paragraph" w:styleId="849" w:customStyle="1">
    <w:name w:val="目录 5111"/>
    <w:basedOn w:val="748"/>
    <w:next w:val="748"/>
    <w:uiPriority w:val="39"/>
    <w:unhideWhenUsed/>
    <w:qFormat/>
    <w:pPr>
      <w:ind w:left="1134"/>
      <w:spacing w:after="57"/>
    </w:pPr>
    <w:rPr>
      <w:rFonts w:ascii="Times New Roman" w:hAnsi="Times New Roman" w:eastAsia="宋体"/>
      <w:szCs w:val="21"/>
    </w:rPr>
  </w:style>
  <w:style w:type="paragraph" w:styleId="850" w:customStyle="1">
    <w:name w:val="目录 3111"/>
    <w:basedOn w:val="748"/>
    <w:next w:val="748"/>
    <w:uiPriority w:val="39"/>
    <w:unhideWhenUsed/>
    <w:qFormat/>
    <w:pPr>
      <w:ind w:left="567"/>
      <w:spacing w:after="57"/>
    </w:pPr>
    <w:rPr>
      <w:rFonts w:ascii="Times New Roman" w:hAnsi="Times New Roman" w:eastAsia="宋体"/>
      <w:szCs w:val="21"/>
    </w:rPr>
  </w:style>
  <w:style w:type="paragraph" w:styleId="851" w:customStyle="1">
    <w:name w:val="纯文本11"/>
    <w:basedOn w:val="748"/>
    <w:uiPriority w:val="0"/>
    <w:qFormat/>
    <w:rPr>
      <w:rFonts w:ascii="黑体"/>
      <w:szCs w:val="21"/>
    </w:rPr>
  </w:style>
  <w:style w:type="paragraph" w:styleId="852" w:customStyle="1">
    <w:name w:val="目录 8111"/>
    <w:basedOn w:val="748"/>
    <w:next w:val="748"/>
    <w:uiPriority w:val="39"/>
    <w:unhideWhenUsed/>
    <w:qFormat/>
    <w:pPr>
      <w:ind w:left="1984"/>
      <w:spacing w:after="57"/>
    </w:pPr>
    <w:rPr>
      <w:rFonts w:ascii="Times New Roman" w:hAnsi="Times New Roman" w:eastAsia="宋体"/>
      <w:szCs w:val="21"/>
    </w:rPr>
  </w:style>
  <w:style w:type="paragraph" w:styleId="853" w:customStyle="1">
    <w:name w:val="日期11"/>
    <w:basedOn w:val="748"/>
    <w:next w:val="748"/>
    <w:link w:val="854"/>
    <w:uiPriority w:val="99"/>
    <w:qFormat/>
    <w:rPr>
      <w:rFonts w:ascii="Times New Roman" w:hAnsi="Times New Roman" w:eastAsia="黑体"/>
      <w:b/>
      <w:sz w:val="36"/>
      <w:szCs w:val="20"/>
    </w:rPr>
  </w:style>
  <w:style w:type="character" w:styleId="854" w:customStyle="1">
    <w:name w:val="日期 Char1"/>
    <w:basedOn w:val="825"/>
    <w:link w:val="853"/>
    <w:uiPriority w:val="99"/>
    <w:qFormat/>
    <w:rPr>
      <w:rFonts w:ascii="Times New Roman" w:hAnsi="Times New Roman" w:eastAsia="黑体" w:cs="Times New Roman"/>
      <w:b/>
      <w:sz w:val="36"/>
      <w:szCs w:val="20"/>
    </w:rPr>
  </w:style>
  <w:style w:type="paragraph" w:styleId="855" w:customStyle="1">
    <w:name w:val="正文文本缩进 211"/>
    <w:basedOn w:val="748"/>
    <w:link w:val="856"/>
    <w:uiPriority w:val="99"/>
    <w:qFormat/>
    <w:pPr>
      <w:ind w:left="900"/>
    </w:pPr>
    <w:rPr>
      <w:rFonts w:ascii="楷体_GB2312" w:hAnsi="Times New Roman" w:eastAsia="楷体_GB2312"/>
      <w:b/>
      <w:sz w:val="28"/>
      <w:szCs w:val="20"/>
    </w:rPr>
  </w:style>
  <w:style w:type="character" w:styleId="856" w:customStyle="1">
    <w:name w:val="正文文本缩进 2 Char1"/>
    <w:basedOn w:val="825"/>
    <w:link w:val="855"/>
    <w:uiPriority w:val="99"/>
    <w:qFormat/>
    <w:rPr>
      <w:rFonts w:ascii="楷体_GB2312" w:hAnsi="Times New Roman" w:eastAsia="楷体_GB2312" w:cs="Times New Roman"/>
      <w:b/>
      <w:sz w:val="28"/>
      <w:szCs w:val="20"/>
    </w:rPr>
  </w:style>
  <w:style w:type="paragraph" w:styleId="857" w:customStyle="1">
    <w:name w:val="尾注文本1"/>
    <w:basedOn w:val="748"/>
    <w:link w:val="858"/>
    <w:uiPriority w:val="99"/>
    <w:unhideWhenUsed/>
    <w:qFormat/>
    <w:rPr>
      <w:rFonts w:ascii="Times New Roman" w:hAnsi="Times New Roman" w:eastAsia="宋体"/>
      <w:sz w:val="20"/>
      <w:szCs w:val="21"/>
    </w:rPr>
  </w:style>
  <w:style w:type="character" w:styleId="858" w:customStyle="1">
    <w:name w:val="尾注文本 Char"/>
    <w:basedOn w:val="825"/>
    <w:link w:val="857"/>
    <w:uiPriority w:val="99"/>
    <w:qFormat/>
    <w:rPr>
      <w:rFonts w:ascii="Times New Roman" w:hAnsi="Times New Roman" w:eastAsia="宋体" w:cs="Times New Roman"/>
      <w:szCs w:val="21"/>
    </w:rPr>
  </w:style>
  <w:style w:type="paragraph" w:styleId="859" w:customStyle="1">
    <w:name w:val="批注框文本11"/>
    <w:basedOn w:val="748"/>
    <w:link w:val="860"/>
    <w:uiPriority w:val="99"/>
    <w:unhideWhenUsed/>
    <w:qFormat/>
    <w:rPr>
      <w:rFonts w:ascii="Times New Roman" w:hAnsi="Times New Roman" w:eastAsia="宋体"/>
      <w:sz w:val="18"/>
      <w:szCs w:val="18"/>
    </w:rPr>
  </w:style>
  <w:style w:type="character" w:styleId="860" w:customStyle="1">
    <w:name w:val="批注框文本 Char1"/>
    <w:basedOn w:val="825"/>
    <w:link w:val="859"/>
    <w:uiPriority w:val="99"/>
    <w:semiHidden/>
    <w:qFormat/>
    <w:rPr>
      <w:rFonts w:ascii="Times New Roman" w:hAnsi="Times New Roman" w:eastAsia="宋体" w:cs="Times New Roman"/>
      <w:sz w:val="18"/>
      <w:szCs w:val="18"/>
    </w:rPr>
  </w:style>
  <w:style w:type="paragraph" w:styleId="861" w:customStyle="1">
    <w:name w:val="页脚11"/>
    <w:basedOn w:val="748"/>
    <w:next w:val="862"/>
    <w:link w:val="863"/>
    <w:uiPriority w:val="99"/>
    <w:qFormat/>
    <w:pPr>
      <w:jc w:val="left"/>
      <w:tabs>
        <w:tab w:val="center" w:pos="4153" w:leader="none"/>
        <w:tab w:val="right" w:pos="8306" w:leader="none"/>
      </w:tabs>
    </w:pPr>
    <w:rPr>
      <w:rFonts w:ascii="Times New Roman" w:hAnsi="Times New Roman" w:eastAsia="宋体"/>
      <w:sz w:val="18"/>
      <w:szCs w:val="20"/>
    </w:rPr>
  </w:style>
  <w:style w:type="paragraph" w:styleId="862" w:customStyle="1">
    <w:name w:val="明显引用1"/>
    <w:next w:val="748"/>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63" w:customStyle="1">
    <w:name w:val="页脚 Char1"/>
    <w:basedOn w:val="825"/>
    <w:link w:val="861"/>
    <w:uiPriority w:val="99"/>
    <w:qFormat/>
    <w:rPr>
      <w:rFonts w:ascii="Times New Roman" w:hAnsi="Times New Roman" w:eastAsia="宋体" w:cs="Times New Roman"/>
      <w:sz w:val="18"/>
      <w:szCs w:val="20"/>
    </w:rPr>
  </w:style>
  <w:style w:type="paragraph" w:styleId="864" w:customStyle="1">
    <w:name w:val="页眉11"/>
    <w:basedOn w:val="748"/>
    <w:link w:val="86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65" w:customStyle="1">
    <w:name w:val="页眉 Char1"/>
    <w:basedOn w:val="825"/>
    <w:link w:val="864"/>
    <w:uiPriority w:val="99"/>
    <w:qFormat/>
    <w:rPr>
      <w:rFonts w:ascii="Times New Roman" w:hAnsi="Times New Roman" w:eastAsia="宋体" w:cs="Times New Roman"/>
      <w:sz w:val="18"/>
      <w:szCs w:val="20"/>
    </w:rPr>
  </w:style>
  <w:style w:type="paragraph" w:styleId="866" w:customStyle="1">
    <w:name w:val="目录 1112"/>
    <w:basedOn w:val="748"/>
    <w:next w:val="748"/>
    <w:uiPriority w:val="39"/>
    <w:unhideWhenUsed/>
    <w:qFormat/>
    <w:pPr>
      <w:spacing w:after="57"/>
    </w:pPr>
    <w:rPr>
      <w:rFonts w:ascii="Times New Roman" w:hAnsi="Times New Roman" w:eastAsia="宋体"/>
      <w:szCs w:val="21"/>
    </w:rPr>
  </w:style>
  <w:style w:type="paragraph" w:styleId="867" w:customStyle="1">
    <w:name w:val="目录 4111"/>
    <w:basedOn w:val="748"/>
    <w:next w:val="748"/>
    <w:uiPriority w:val="39"/>
    <w:unhideWhenUsed/>
    <w:qFormat/>
    <w:pPr>
      <w:ind w:left="850"/>
      <w:spacing w:after="57"/>
    </w:pPr>
    <w:rPr>
      <w:rFonts w:ascii="Times New Roman" w:hAnsi="Times New Roman" w:eastAsia="宋体"/>
      <w:szCs w:val="21"/>
    </w:rPr>
  </w:style>
  <w:style w:type="paragraph" w:styleId="868" w:customStyle="1">
    <w:name w:val="副标题1"/>
    <w:basedOn w:val="748"/>
    <w:next w:val="748"/>
    <w:link w:val="869"/>
    <w:uiPriority w:val="11"/>
    <w:qFormat/>
    <w:pPr>
      <w:ind w:firstLine="471"/>
      <w:jc w:val="center"/>
      <w:spacing w:before="240" w:after="60" w:line="312" w:lineRule="atLeast"/>
      <w:outlineLvl w:val="1"/>
    </w:pPr>
    <w:rPr>
      <w:rFonts w:ascii="Arial" w:hAnsi="Arial"/>
      <w:b/>
      <w:bCs/>
      <w:sz w:val="32"/>
      <w:szCs w:val="32"/>
    </w:rPr>
  </w:style>
  <w:style w:type="character" w:styleId="869" w:customStyle="1">
    <w:name w:val="副标题 Char"/>
    <w:link w:val="868"/>
    <w:uiPriority w:val="11"/>
    <w:qFormat/>
    <w:rPr>
      <w:rFonts w:ascii="Arial" w:hAnsi="Arial"/>
      <w:b/>
      <w:bCs/>
      <w:sz w:val="32"/>
      <w:szCs w:val="32"/>
    </w:rPr>
  </w:style>
  <w:style w:type="paragraph" w:styleId="870" w:customStyle="1">
    <w:name w:val="列表11"/>
    <w:basedOn w:val="748"/>
    <w:uiPriority w:val="0"/>
    <w:qFormat/>
    <w:pPr>
      <w:ind w:firstLine="480"/>
      <w:spacing w:after="20" w:line="360" w:lineRule="auto"/>
      <w:tabs>
        <w:tab w:val="left" w:pos="420" w:leader="none"/>
      </w:tabs>
    </w:pPr>
    <w:rPr>
      <w:rFonts w:ascii="宋体" w:hAnsi="宋体" w:eastAsia="宋体" w:cs="宋体"/>
      <w:sz w:val="24"/>
      <w:szCs w:val="24"/>
    </w:rPr>
  </w:style>
  <w:style w:type="paragraph" w:styleId="871" w:customStyle="1">
    <w:name w:val="脚注文本1"/>
    <w:basedOn w:val="748"/>
    <w:link w:val="872"/>
    <w:uiPriority w:val="99"/>
    <w:unhideWhenUsed/>
    <w:qFormat/>
    <w:pPr>
      <w:spacing w:after="40"/>
    </w:pPr>
    <w:rPr>
      <w:rFonts w:ascii="Times New Roman" w:hAnsi="Times New Roman" w:eastAsia="宋体"/>
      <w:sz w:val="18"/>
      <w:szCs w:val="21"/>
    </w:rPr>
  </w:style>
  <w:style w:type="character" w:styleId="872" w:customStyle="1">
    <w:name w:val="脚注文本 Char"/>
    <w:basedOn w:val="825"/>
    <w:link w:val="871"/>
    <w:uiPriority w:val="99"/>
    <w:qFormat/>
    <w:rPr>
      <w:rFonts w:ascii="Times New Roman" w:hAnsi="Times New Roman" w:eastAsia="宋体" w:cs="Times New Roman"/>
      <w:sz w:val="18"/>
      <w:szCs w:val="21"/>
    </w:rPr>
  </w:style>
  <w:style w:type="paragraph" w:styleId="873" w:customStyle="1">
    <w:name w:val="目录 6111"/>
    <w:basedOn w:val="748"/>
    <w:next w:val="748"/>
    <w:uiPriority w:val="39"/>
    <w:unhideWhenUsed/>
    <w:qFormat/>
    <w:pPr>
      <w:ind w:left="1417"/>
      <w:spacing w:after="57"/>
    </w:pPr>
    <w:rPr>
      <w:rFonts w:ascii="Times New Roman" w:hAnsi="Times New Roman" w:eastAsia="宋体"/>
      <w:szCs w:val="21"/>
    </w:rPr>
  </w:style>
  <w:style w:type="paragraph" w:styleId="874" w:customStyle="1">
    <w:name w:val="正文文本缩进 311"/>
    <w:basedOn w:val="748"/>
    <w:link w:val="875"/>
    <w:uiPriority w:val="99"/>
    <w:qFormat/>
    <w:pPr>
      <w:ind w:left="359" w:firstLine="359"/>
    </w:pPr>
    <w:rPr>
      <w:rFonts w:ascii="Times New Roman" w:hAnsi="Times New Roman" w:eastAsia="宋体"/>
      <w:sz w:val="20"/>
      <w:szCs w:val="20"/>
    </w:rPr>
  </w:style>
  <w:style w:type="character" w:styleId="875" w:customStyle="1">
    <w:name w:val="正文文本缩进 3 Char1"/>
    <w:basedOn w:val="825"/>
    <w:link w:val="874"/>
    <w:uiPriority w:val="99"/>
    <w:qFormat/>
    <w:rPr>
      <w:rFonts w:ascii="Times New Roman" w:hAnsi="Times New Roman" w:eastAsia="宋体" w:cs="Times New Roman"/>
      <w:sz w:val="20"/>
      <w:szCs w:val="20"/>
    </w:rPr>
  </w:style>
  <w:style w:type="paragraph" w:styleId="876" w:customStyle="1">
    <w:name w:val="图表目录11"/>
    <w:basedOn w:val="748"/>
    <w:next w:val="748"/>
    <w:uiPriority w:val="99"/>
    <w:unhideWhenUsed/>
    <w:qFormat/>
    <w:rPr>
      <w:rFonts w:ascii="Times New Roman" w:hAnsi="Times New Roman" w:eastAsia="宋体"/>
      <w:szCs w:val="21"/>
    </w:rPr>
  </w:style>
  <w:style w:type="paragraph" w:styleId="877" w:customStyle="1">
    <w:name w:val="目录 2111"/>
    <w:basedOn w:val="748"/>
    <w:next w:val="748"/>
    <w:uiPriority w:val="39"/>
    <w:unhideWhenUsed/>
    <w:qFormat/>
    <w:pPr>
      <w:ind w:left="283"/>
      <w:spacing w:after="57"/>
    </w:pPr>
    <w:rPr>
      <w:rFonts w:ascii="Times New Roman" w:hAnsi="Times New Roman" w:eastAsia="宋体"/>
      <w:szCs w:val="21"/>
    </w:rPr>
  </w:style>
  <w:style w:type="paragraph" w:styleId="878" w:customStyle="1">
    <w:name w:val="目录 9111"/>
    <w:basedOn w:val="748"/>
    <w:next w:val="748"/>
    <w:uiPriority w:val="39"/>
    <w:unhideWhenUsed/>
    <w:qFormat/>
    <w:pPr>
      <w:ind w:left="2268"/>
      <w:spacing w:after="57"/>
    </w:pPr>
    <w:rPr>
      <w:rFonts w:ascii="Times New Roman" w:hAnsi="Times New Roman" w:eastAsia="宋体"/>
      <w:szCs w:val="21"/>
    </w:rPr>
  </w:style>
  <w:style w:type="paragraph" w:styleId="879" w:customStyle="1">
    <w:name w:val="正文文本 211"/>
    <w:basedOn w:val="748"/>
    <w:link w:val="880"/>
    <w:uiPriority w:val="99"/>
    <w:qFormat/>
    <w:pPr>
      <w:spacing w:after="120" w:line="480" w:lineRule="auto"/>
    </w:pPr>
    <w:rPr>
      <w:rFonts w:ascii="Times New Roman" w:hAnsi="Times New Roman" w:eastAsia="宋体"/>
      <w:sz w:val="20"/>
      <w:szCs w:val="20"/>
    </w:rPr>
  </w:style>
  <w:style w:type="character" w:styleId="880" w:customStyle="1">
    <w:name w:val="正文文本 2 Char1"/>
    <w:basedOn w:val="825"/>
    <w:link w:val="879"/>
    <w:uiPriority w:val="99"/>
    <w:qFormat/>
    <w:rPr>
      <w:rFonts w:ascii="Times New Roman" w:hAnsi="Times New Roman" w:eastAsia="宋体" w:cs="Times New Roman"/>
      <w:sz w:val="20"/>
      <w:szCs w:val="20"/>
    </w:rPr>
  </w:style>
  <w:style w:type="paragraph" w:styleId="881" w:customStyle="1">
    <w:name w:val="普通(网站)11"/>
    <w:basedOn w:val="74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82" w:customStyle="1">
    <w:name w:val="标题11"/>
    <w:basedOn w:val="748"/>
    <w:next w:val="748"/>
    <w:link w:val="883"/>
    <w:uiPriority w:val="10"/>
    <w:qFormat/>
    <w:pPr>
      <w:contextualSpacing/>
      <w:spacing w:before="300" w:after="200"/>
    </w:pPr>
    <w:rPr>
      <w:rFonts w:ascii="Times New Roman" w:hAnsi="Times New Roman" w:eastAsia="宋体"/>
      <w:sz w:val="48"/>
      <w:szCs w:val="48"/>
    </w:rPr>
  </w:style>
  <w:style w:type="character" w:styleId="883" w:customStyle="1">
    <w:name w:val="标题 Char"/>
    <w:basedOn w:val="825"/>
    <w:link w:val="882"/>
    <w:uiPriority w:val="10"/>
    <w:qFormat/>
    <w:rPr>
      <w:rFonts w:ascii="Times New Roman" w:hAnsi="Times New Roman" w:eastAsia="宋体" w:cs="Times New Roman"/>
      <w:sz w:val="48"/>
      <w:szCs w:val="48"/>
    </w:rPr>
  </w:style>
  <w:style w:type="paragraph" w:styleId="884" w:customStyle="1">
    <w:name w:val="批注主题11"/>
    <w:basedOn w:val="842"/>
    <w:next w:val="842"/>
    <w:link w:val="885"/>
    <w:uiPriority w:val="99"/>
    <w:unhideWhenUsed/>
    <w:qFormat/>
    <w:rPr>
      <w:b/>
      <w:bCs/>
    </w:rPr>
  </w:style>
  <w:style w:type="character" w:styleId="885" w:customStyle="1">
    <w:name w:val="批注主题 Char1"/>
    <w:basedOn w:val="843"/>
    <w:link w:val="884"/>
    <w:uiPriority w:val="99"/>
    <w:semiHidden/>
    <w:qFormat/>
    <w:rPr>
      <w:b/>
      <w:bCs/>
    </w:rPr>
  </w:style>
  <w:style w:type="paragraph" w:styleId="886" w:customStyle="1">
    <w:name w:val="正文首行缩进11"/>
    <w:basedOn w:val="844"/>
    <w:uiPriority w:val="99"/>
    <w:unhideWhenUsed/>
    <w:qFormat/>
    <w:pPr>
      <w:ind w:firstLine="420"/>
      <w:spacing w:after="120"/>
    </w:pPr>
    <w:rPr>
      <w:rFonts w:ascii="Calibri" w:hAnsi="Calibri" w:eastAsia="宋体"/>
      <w:sz w:val="21"/>
      <w:szCs w:val="22"/>
    </w:rPr>
  </w:style>
  <w:style w:type="paragraph" w:styleId="887" w:customStyle="1">
    <w:name w:val="正文首行缩进 211"/>
    <w:basedOn w:val="846"/>
    <w:next w:val="748"/>
    <w:link w:val="888"/>
    <w:uiPriority w:val="99"/>
    <w:unhideWhenUsed/>
    <w:qFormat/>
    <w:pPr>
      <w:ind w:left="420" w:firstLine="420"/>
      <w:spacing w:after="120"/>
    </w:pPr>
    <w:rPr>
      <w:rFonts w:ascii="Calibri" w:hAnsi="Calibri" w:eastAsia="Arial"/>
      <w:b w:val="0"/>
      <w:sz w:val="21"/>
      <w:szCs w:val="22"/>
    </w:rPr>
  </w:style>
  <w:style w:type="character" w:styleId="888" w:customStyle="1">
    <w:name w:val="正文首行缩进 2 Char1"/>
    <w:basedOn w:val="847"/>
    <w:link w:val="887"/>
    <w:uiPriority w:val="99"/>
    <w:semiHidden/>
    <w:qFormat/>
    <w:rPr>
      <w:rFonts w:ascii="Times New Roman" w:hAnsi="Times New Roman" w:eastAsia="宋体" w:cs="Times New Roman"/>
      <w:b w:val="0"/>
      <w:sz w:val="21"/>
      <w:szCs w:val="22"/>
    </w:rPr>
  </w:style>
  <w:style w:type="table" w:styleId="889" w:customStyle="1">
    <w:name w:val="网格型11"/>
    <w:basedOn w:val="826"/>
    <w:uiPriority w:val="59"/>
    <w:qFormat/>
    <w:rPr>
      <w:rFonts w:eastAsia="Times New Roman"/>
    </w:rPr>
    <w:tblPr/>
  </w:style>
  <w:style w:type="character" w:styleId="890" w:customStyle="1">
    <w:name w:val="要点11"/>
    <w:uiPriority w:val="99"/>
    <w:qFormat/>
    <w:rPr>
      <w:rFonts w:cs="Times New Roman"/>
      <w:b/>
      <w:bCs/>
    </w:rPr>
  </w:style>
  <w:style w:type="character" w:styleId="891" w:customStyle="1">
    <w:name w:val="尾注引用1"/>
    <w:uiPriority w:val="99"/>
    <w:unhideWhenUsed/>
    <w:qFormat/>
    <w:rPr>
      <w:vertAlign w:val="superscript"/>
    </w:rPr>
  </w:style>
  <w:style w:type="character" w:styleId="892" w:customStyle="1">
    <w:name w:val="页码11"/>
    <w:uiPriority w:val="99"/>
    <w:qFormat/>
    <w:rPr>
      <w:rFonts w:cs="Times New Roman"/>
    </w:rPr>
  </w:style>
  <w:style w:type="character" w:styleId="893" w:customStyle="1">
    <w:name w:val="已访问的超链接11"/>
    <w:uiPriority w:val="99"/>
    <w:unhideWhenUsed/>
    <w:qFormat/>
    <w:rPr>
      <w:color w:val="800080"/>
      <w:u w:val="single"/>
    </w:rPr>
  </w:style>
  <w:style w:type="character" w:styleId="894" w:customStyle="1">
    <w:name w:val="HTML 打字机11"/>
    <w:uiPriority w:val="99"/>
    <w:qFormat/>
    <w:rPr>
      <w:rFonts w:ascii="宋体" w:hAnsi="宋体" w:eastAsia="宋体" w:cs="宋体"/>
      <w:sz w:val="24"/>
      <w:szCs w:val="24"/>
    </w:rPr>
  </w:style>
  <w:style w:type="character" w:styleId="895" w:customStyle="1">
    <w:name w:val="超链接11"/>
    <w:uiPriority w:val="99"/>
    <w:qFormat/>
    <w:rPr>
      <w:rFonts w:cs="Times New Roman"/>
      <w:color w:val="000000"/>
      <w:u w:val="none"/>
    </w:rPr>
  </w:style>
  <w:style w:type="character" w:styleId="896" w:customStyle="1">
    <w:name w:val="批注引用11"/>
    <w:basedOn w:val="825"/>
    <w:uiPriority w:val="0"/>
    <w:unhideWhenUsed/>
    <w:qFormat/>
    <w:rPr>
      <w:sz w:val="21"/>
      <w:szCs w:val="21"/>
    </w:rPr>
  </w:style>
  <w:style w:type="character" w:styleId="897" w:customStyle="1">
    <w:name w:val="脚注引用1"/>
    <w:uiPriority w:val="99"/>
    <w:unhideWhenUsed/>
    <w:qFormat/>
    <w:rPr>
      <w:vertAlign w:val="superscript"/>
    </w:rPr>
  </w:style>
  <w:style w:type="character" w:styleId="898" w:customStyle="1">
    <w:name w:val="批注引用1"/>
    <w:uiPriority w:val="0"/>
    <w:semiHidden/>
    <w:qFormat/>
    <w:rPr>
      <w:rFonts w:ascii="Calibri" w:hAnsi="Calibri" w:eastAsia="Arial" w:cs="Times New Roman"/>
      <w:sz w:val="21"/>
      <w:szCs w:val="22"/>
    </w:rPr>
  </w:style>
  <w:style w:type="paragraph" w:styleId="899" w:customStyle="1">
    <w:name w:val="段"/>
    <w:next w:val="748"/>
    <w:uiPriority w:val="0"/>
    <w:qFormat/>
    <w:pPr>
      <w:ind w:firstLine="200"/>
      <w:jc w:val="both"/>
    </w:pPr>
    <w:rPr>
      <w:rFonts w:hint="default" w:ascii="宋体" w:hAnsi="Times New Roman" w:eastAsia="宋体" w:cs="Times New Roman"/>
      <w:sz w:val="21"/>
      <w:lang w:val="en-US" w:eastAsia="zh-CN" w:bidi="ar-SA"/>
    </w:rPr>
  </w:style>
  <w:style w:type="paragraph" w:styleId="900" w:customStyle="1">
    <w:name w:val="TOC 标题1"/>
    <w:uiPriority w:val="39"/>
    <w:unhideWhenUsed/>
    <w:qFormat/>
    <w:rPr>
      <w:rFonts w:hint="default" w:ascii="Calibri" w:hAnsi="Calibri" w:eastAsia="Arial" w:cs="Times New Roman"/>
      <w:lang w:val="en-US" w:eastAsia="zh-CN" w:bidi="ar-SA"/>
    </w:rPr>
  </w:style>
  <w:style w:type="paragraph" w:styleId="901" w:customStyle="1">
    <w:name w:val="font5"/>
    <w:basedOn w:val="748"/>
    <w:uiPriority w:val="0"/>
    <w:qFormat/>
    <w:pPr>
      <w:jc w:val="left"/>
      <w:spacing w:before="100" w:beforeAutospacing="1" w:after="100" w:afterAutospacing="1"/>
      <w:widowControl/>
    </w:pPr>
    <w:rPr>
      <w:rFonts w:ascii="宋体" w:hAnsi="宋体" w:eastAsia="宋体"/>
      <w:sz w:val="18"/>
      <w:szCs w:val="18"/>
    </w:rPr>
  </w:style>
  <w:style w:type="paragraph" w:styleId="902" w:customStyle="1">
    <w:name w:val="font6"/>
    <w:basedOn w:val="748"/>
    <w:uiPriority w:val="0"/>
    <w:qFormat/>
    <w:pPr>
      <w:jc w:val="left"/>
      <w:spacing w:before="100" w:beforeAutospacing="1" w:after="100" w:afterAutospacing="1"/>
      <w:widowControl/>
    </w:pPr>
    <w:rPr>
      <w:rFonts w:ascii="宋体" w:hAnsi="宋体" w:eastAsia="宋体"/>
      <w:b/>
      <w:bCs/>
      <w:sz w:val="20"/>
      <w:szCs w:val="20"/>
    </w:rPr>
  </w:style>
  <w:style w:type="paragraph" w:styleId="903" w:customStyle="1">
    <w:name w:val="font7"/>
    <w:basedOn w:val="748"/>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04" w:customStyle="1">
    <w:name w:val="font8"/>
    <w:basedOn w:val="748"/>
    <w:uiPriority w:val="99"/>
    <w:qFormat/>
    <w:pPr>
      <w:jc w:val="left"/>
      <w:spacing w:before="100" w:beforeAutospacing="1" w:after="100" w:afterAutospacing="1"/>
      <w:widowControl/>
    </w:pPr>
    <w:rPr>
      <w:rFonts w:ascii="宋体" w:hAnsi="宋体" w:eastAsia="宋体"/>
      <w:b/>
      <w:bCs/>
      <w:i/>
      <w:iCs/>
      <w:sz w:val="20"/>
      <w:szCs w:val="20"/>
    </w:rPr>
  </w:style>
  <w:style w:type="paragraph" w:styleId="905" w:customStyle="1">
    <w:name w:val="font9"/>
    <w:basedOn w:val="748"/>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06" w:customStyle="1">
    <w:name w:val="xl24"/>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7" w:customStyle="1">
    <w:name w:val="xl2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8"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9" w:customStyle="1">
    <w:name w:val="xl2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0"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1"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2" w:customStyle="1">
    <w:name w:val="xl30"/>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3" w:customStyle="1">
    <w:name w:val="xl31"/>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14" w:customStyle="1">
    <w:name w:val="xl32"/>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5" w:customStyle="1">
    <w:name w:val="xl33"/>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6" w:customStyle="1">
    <w:name w:val="xl34"/>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7" w:customStyle="1">
    <w:name w:val="xl35"/>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8" w:customStyle="1">
    <w:name w:val="xl36"/>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9" w:customStyle="1">
    <w:name w:val="xl37"/>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20" w:customStyle="1">
    <w:name w:val="xl3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1" w:customStyle="1">
    <w:name w:val="xl39"/>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22" w:customStyle="1">
    <w:name w:val="xl40"/>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3" w:customStyle="1">
    <w:name w:val="xl41"/>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4" w:customStyle="1">
    <w:name w:val="xl42"/>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5" w:customStyle="1">
    <w:name w:val="xl43"/>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26" w:customStyle="1">
    <w:name w:val="xl44"/>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27" w:customStyle="1">
    <w:name w:val="xl45"/>
    <w:basedOn w:val="74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28" w:customStyle="1">
    <w:name w:val="xl46"/>
    <w:basedOn w:val="74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29" w:customStyle="1">
    <w:name w:val="xl47"/>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30" w:customStyle="1">
    <w:name w:val="xl48"/>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31" w:customStyle="1">
    <w:name w:val="xl49"/>
    <w:basedOn w:val="74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32" w:customStyle="1">
    <w:name w:val="xl50"/>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3" w:customStyle="1">
    <w:name w:val="xl51"/>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34" w:customStyle="1">
    <w:name w:val="xl52"/>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35" w:customStyle="1">
    <w:name w:val="xl53"/>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6" w:customStyle="1">
    <w:name w:val="xl54"/>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37" w:customStyle="1">
    <w:name w:val="xl55"/>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38" w:customStyle="1">
    <w:name w:val="xl56"/>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9" w:customStyle="1">
    <w:name w:val="xl57"/>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40" w:customStyle="1">
    <w:name w:val="xl58"/>
    <w:basedOn w:val="74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41" w:customStyle="1">
    <w:name w:val="xl59"/>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2" w:customStyle="1">
    <w:name w:val="xl60"/>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43" w:customStyle="1">
    <w:name w:val="xl61"/>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44" w:customStyle="1">
    <w:name w:val="xl62"/>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5" w:customStyle="1">
    <w:name w:val="xl63"/>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46" w:customStyle="1">
    <w:name w:val="font10"/>
    <w:basedOn w:val="748"/>
    <w:uiPriority w:val="99"/>
    <w:qFormat/>
    <w:pPr>
      <w:jc w:val="left"/>
      <w:spacing w:before="100" w:beforeAutospacing="1" w:after="100" w:afterAutospacing="1"/>
      <w:widowControl/>
    </w:pPr>
    <w:rPr>
      <w:rFonts w:ascii="楷体_GB2312" w:hAnsi="宋体" w:eastAsia="楷体_GB2312"/>
      <w:b/>
      <w:bCs/>
      <w:sz w:val="18"/>
      <w:szCs w:val="18"/>
    </w:rPr>
  </w:style>
  <w:style w:type="paragraph" w:styleId="947" w:customStyle="1">
    <w:name w:val="font11"/>
    <w:basedOn w:val="748"/>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48" w:customStyle="1">
    <w:name w:val="font12"/>
    <w:basedOn w:val="748"/>
    <w:uiPriority w:val="99"/>
    <w:qFormat/>
    <w:pPr>
      <w:jc w:val="left"/>
      <w:spacing w:before="100" w:beforeAutospacing="1" w:after="100" w:afterAutospacing="1"/>
      <w:widowControl/>
    </w:pPr>
    <w:rPr>
      <w:rFonts w:ascii="宋体" w:hAnsi="宋体" w:eastAsia="宋体"/>
      <w:sz w:val="36"/>
      <w:szCs w:val="36"/>
    </w:rPr>
  </w:style>
  <w:style w:type="paragraph" w:styleId="949" w:customStyle="1">
    <w:name w:val="font13"/>
    <w:basedOn w:val="748"/>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50" w:customStyle="1">
    <w:name w:val="font14"/>
    <w:basedOn w:val="748"/>
    <w:uiPriority w:val="99"/>
    <w:qFormat/>
    <w:pPr>
      <w:jc w:val="left"/>
      <w:spacing w:before="100" w:beforeAutospacing="1" w:after="100" w:afterAutospacing="1"/>
      <w:widowControl/>
    </w:pPr>
    <w:rPr>
      <w:rFonts w:ascii="Times New Roman" w:hAnsi="Times New Roman" w:eastAsia="宋体"/>
      <w:sz w:val="36"/>
      <w:szCs w:val="36"/>
    </w:rPr>
  </w:style>
  <w:style w:type="character" w:styleId="951" w:customStyle="1">
    <w:name w:val="case31"/>
    <w:uiPriority w:val="99"/>
    <w:qFormat/>
    <w:rPr>
      <w:rFonts w:cs="Times New Roman"/>
      <w:spacing w:val="390"/>
      <w:sz w:val="21"/>
      <w:szCs w:val="21"/>
    </w:rPr>
  </w:style>
  <w:style w:type="paragraph" w:styleId="952" w:customStyle="1">
    <w:name w:val="普通文字"/>
    <w:basedOn w:val="748"/>
    <w:next w:val="748"/>
    <w:uiPriority w:val="99"/>
    <w:qFormat/>
    <w:rPr>
      <w:rFonts w:ascii="宋体" w:hAnsi="Times New Roman" w:eastAsia="宋体"/>
      <w:sz w:val="24"/>
      <w:szCs w:val="20"/>
    </w:rPr>
  </w:style>
  <w:style w:type="paragraph" w:styleId="953" w:customStyle="1">
    <w:name w:val="默认段落字体 Para Char"/>
    <w:basedOn w:val="748"/>
    <w:uiPriority w:val="99"/>
    <w:qFormat/>
    <w:pPr>
      <w:ind w:left="552" w:hanging="420"/>
      <w:tabs>
        <w:tab w:val="left" w:pos="552" w:leader="none"/>
      </w:tabs>
    </w:pPr>
    <w:rPr>
      <w:rFonts w:ascii="Times New Roman" w:hAnsi="Times New Roman" w:eastAsia="宋体"/>
      <w:sz w:val="24"/>
      <w:szCs w:val="24"/>
    </w:rPr>
  </w:style>
  <w:style w:type="paragraph" w:styleId="954" w:customStyle="1">
    <w:name w:val="Char Char Char Char"/>
    <w:basedOn w:val="840"/>
    <w:uiPriority w:val="0"/>
    <w:qFormat/>
    <w:pPr>
      <w:spacing w:line="360" w:lineRule="auto"/>
    </w:pPr>
    <w:rPr>
      <w:rFonts w:ascii="Tahoma" w:hAnsi="Tahoma"/>
      <w:sz w:val="24"/>
      <w:szCs w:val="24"/>
    </w:rPr>
  </w:style>
  <w:style w:type="paragraph" w:styleId="955" w:customStyle="1">
    <w:name w:val="Char Char1 Char Char Char Char"/>
    <w:basedOn w:val="840"/>
    <w:uiPriority w:val="99"/>
    <w:qFormat/>
    <w:pPr>
      <w:ind w:left="357"/>
      <w:jc w:val="left"/>
      <w:spacing w:line="436" w:lineRule="exact"/>
      <w:outlineLvl w:val="3"/>
    </w:pPr>
    <w:rPr>
      <w:rFonts w:ascii="Tahoma" w:hAnsi="Tahoma"/>
      <w:b/>
      <w:sz w:val="24"/>
      <w:szCs w:val="24"/>
    </w:rPr>
  </w:style>
  <w:style w:type="paragraph" w:styleId="956">
    <w:name w:val="List Paragraph"/>
    <w:basedOn w:val="748"/>
    <w:uiPriority w:val="34"/>
    <w:qFormat/>
    <w:pPr>
      <w:numPr>
        <w:ilvl w:val="0"/>
        <w:numId w:val="2"/>
      </w:numPr>
      <w:spacing w:line="360" w:lineRule="auto"/>
    </w:pPr>
    <w:rPr>
      <w:rFonts w:ascii="Arial" w:hAnsi="Arial" w:eastAsia="宋体" w:cs="宋体"/>
      <w:b/>
      <w:sz w:val="24"/>
      <w:szCs w:val="20"/>
    </w:rPr>
  </w:style>
  <w:style w:type="paragraph" w:styleId="957" w:customStyle="1">
    <w:name w:val="修订1"/>
    <w:uiPriority w:val="99"/>
    <w:semiHidden/>
    <w:qFormat/>
    <w:rPr>
      <w:rFonts w:hint="default" w:ascii="Times New Roman" w:hAnsi="Times New Roman" w:eastAsia="宋体" w:cs="Times New Roman"/>
      <w:sz w:val="21"/>
      <w:lang w:val="en-US" w:eastAsia="zh-CN" w:bidi="ar-SA"/>
    </w:rPr>
  </w:style>
  <w:style w:type="paragraph" w:styleId="958" w:customStyle="1">
    <w:name w:val="列表段落1"/>
    <w:basedOn w:val="748"/>
    <w:uiPriority w:val="34"/>
    <w:qFormat/>
    <w:pPr>
      <w:ind w:firstLine="420"/>
    </w:pPr>
  </w:style>
  <w:style w:type="paragraph" w:styleId="959" w:customStyle="1">
    <w:name w:val="样式 小四 段前: 5 磅 段后: 5 磅 首行缩进:  2 字符"/>
    <w:basedOn w:val="748"/>
    <w:uiPriority w:val="0"/>
    <w:qFormat/>
    <w:pPr>
      <w:spacing w:line="360" w:lineRule="auto"/>
    </w:pPr>
    <w:rPr>
      <w:rFonts w:ascii="宋体" w:hAnsi="宋体"/>
      <w:szCs w:val="21"/>
    </w:rPr>
  </w:style>
  <w:style w:type="table" w:styleId="960" w:customStyle="1">
    <w:name w:val="网格型1"/>
    <w:basedOn w:val="826"/>
    <w:uiPriority w:val="59"/>
    <w:qFormat/>
    <w:tblPr/>
  </w:style>
  <w:style w:type="table" w:styleId="961" w:customStyle="1">
    <w:name w:val="网格型2"/>
    <w:basedOn w:val="826"/>
    <w:uiPriority w:val="39"/>
    <w:qFormat/>
    <w:tblPr/>
  </w:style>
  <w:style w:type="table" w:styleId="962" w:customStyle="1">
    <w:name w:val="网格型3"/>
    <w:basedOn w:val="826"/>
    <w:uiPriority w:val="39"/>
    <w:qFormat/>
    <w:tblPr/>
  </w:style>
  <w:style w:type="table" w:styleId="963" w:customStyle="1">
    <w:name w:val="网格型4"/>
    <w:basedOn w:val="826"/>
    <w:uiPriority w:val="39"/>
    <w:qFormat/>
    <w:tblPr/>
  </w:style>
  <w:style w:type="paragraph" w:styleId="964" w:customStyle="1">
    <w:name w:val="List Paragraph1"/>
    <w:basedOn w:val="748"/>
    <w:uiPriority w:val="0"/>
    <w:qFormat/>
    <w:pPr>
      <w:ind w:firstLine="420"/>
    </w:pPr>
    <w:rPr>
      <w:szCs w:val="21"/>
    </w:rPr>
  </w:style>
  <w:style w:type="paragraph" w:styleId="965" w:customStyle="1">
    <w:name w:val="标题 31"/>
    <w:basedOn w:val="748"/>
    <w:next w:val="748"/>
    <w:link w:val="966"/>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66" w:customStyle="1">
    <w:name w:val="标题 3 Char"/>
    <w:link w:val="965"/>
    <w:uiPriority w:val="0"/>
    <w:qFormat/>
    <w:rPr>
      <w:rFonts w:ascii="Times New Roman" w:hAnsi="Times New Roman" w:eastAsia="宋体" w:cs="Times New Roman"/>
      <w:b/>
      <w:bCs/>
      <w:sz w:val="32"/>
      <w:szCs w:val="32"/>
      <w:lang w:eastAsia="en-US"/>
    </w:rPr>
  </w:style>
  <w:style w:type="character" w:styleId="967" w:customStyle="1">
    <w:name w:val="Heading 1 Char"/>
    <w:uiPriority w:val="9"/>
    <w:qFormat/>
    <w:rPr>
      <w:rFonts w:ascii="Arial" w:hAnsi="Arial" w:eastAsia="Arial" w:cs="Arial"/>
      <w:sz w:val="40"/>
      <w:szCs w:val="40"/>
    </w:rPr>
  </w:style>
  <w:style w:type="character" w:styleId="968" w:customStyle="1">
    <w:name w:val="Heading 2 Char"/>
    <w:uiPriority w:val="9"/>
    <w:qFormat/>
    <w:rPr>
      <w:rFonts w:ascii="Arial" w:hAnsi="Arial" w:eastAsia="Arial" w:cs="Arial"/>
      <w:sz w:val="34"/>
    </w:rPr>
  </w:style>
  <w:style w:type="character" w:styleId="969" w:customStyle="1">
    <w:name w:val="Heading 3 Char"/>
    <w:uiPriority w:val="9"/>
    <w:qFormat/>
    <w:rPr>
      <w:rFonts w:ascii="Arial" w:hAnsi="Arial" w:eastAsia="Arial" w:cs="Arial"/>
      <w:sz w:val="30"/>
      <w:szCs w:val="30"/>
    </w:rPr>
  </w:style>
  <w:style w:type="character" w:styleId="970" w:customStyle="1">
    <w:name w:val="Heading 4 Char"/>
    <w:uiPriority w:val="9"/>
    <w:qFormat/>
    <w:rPr>
      <w:rFonts w:ascii="Arial" w:hAnsi="Arial" w:eastAsia="Arial" w:cs="Arial"/>
      <w:b/>
      <w:bCs/>
      <w:sz w:val="26"/>
      <w:szCs w:val="26"/>
    </w:rPr>
  </w:style>
  <w:style w:type="character" w:styleId="971" w:customStyle="1">
    <w:name w:val="Heading 5 Char"/>
    <w:uiPriority w:val="9"/>
    <w:qFormat/>
    <w:rPr>
      <w:rFonts w:ascii="Arial" w:hAnsi="Arial" w:eastAsia="Arial" w:cs="Arial"/>
      <w:b/>
      <w:bCs/>
      <w:sz w:val="24"/>
      <w:szCs w:val="24"/>
    </w:rPr>
  </w:style>
  <w:style w:type="character" w:styleId="972" w:customStyle="1">
    <w:name w:val="Heading 6 Char"/>
    <w:uiPriority w:val="9"/>
    <w:qFormat/>
    <w:rPr>
      <w:rFonts w:ascii="Arial" w:hAnsi="Arial" w:eastAsia="Arial" w:cs="Arial"/>
      <w:b/>
      <w:bCs/>
      <w:sz w:val="22"/>
      <w:szCs w:val="22"/>
    </w:rPr>
  </w:style>
  <w:style w:type="character" w:styleId="973" w:customStyle="1">
    <w:name w:val="Heading 7 Char"/>
    <w:uiPriority w:val="9"/>
    <w:qFormat/>
    <w:rPr>
      <w:rFonts w:ascii="Arial" w:hAnsi="Arial" w:eastAsia="Arial" w:cs="Arial"/>
      <w:b/>
      <w:bCs/>
      <w:i/>
      <w:iCs/>
      <w:sz w:val="22"/>
      <w:szCs w:val="22"/>
    </w:rPr>
  </w:style>
  <w:style w:type="character" w:styleId="974" w:customStyle="1">
    <w:name w:val="Heading 8 Char"/>
    <w:uiPriority w:val="9"/>
    <w:qFormat/>
    <w:rPr>
      <w:rFonts w:ascii="Arial" w:hAnsi="Arial" w:eastAsia="Arial" w:cs="Arial"/>
      <w:i/>
      <w:iCs/>
      <w:sz w:val="22"/>
      <w:szCs w:val="22"/>
    </w:rPr>
  </w:style>
  <w:style w:type="character" w:styleId="975" w:customStyle="1">
    <w:name w:val="Heading 9 Char"/>
    <w:uiPriority w:val="9"/>
    <w:qFormat/>
    <w:rPr>
      <w:rFonts w:ascii="Arial" w:hAnsi="Arial" w:eastAsia="Arial" w:cs="Arial"/>
      <w:i/>
      <w:iCs/>
      <w:sz w:val="21"/>
      <w:szCs w:val="21"/>
    </w:rPr>
  </w:style>
  <w:style w:type="paragraph" w:styleId="976">
    <w:name w:val="No Spacing"/>
    <w:uiPriority w:val="1"/>
    <w:qFormat/>
    <w:rPr>
      <w:rFonts w:hint="default" w:ascii="Calibri" w:hAnsi="Calibri" w:eastAsia="宋体" w:cs="Times New Roman"/>
      <w:lang w:val="en-US" w:eastAsia="zh-CN" w:bidi="ar-SA"/>
    </w:rPr>
  </w:style>
  <w:style w:type="character" w:styleId="977" w:customStyle="1">
    <w:name w:val="Title Char"/>
    <w:uiPriority w:val="10"/>
    <w:qFormat/>
    <w:rPr>
      <w:sz w:val="48"/>
      <w:szCs w:val="48"/>
    </w:rPr>
  </w:style>
  <w:style w:type="character" w:styleId="978" w:customStyle="1">
    <w:name w:val="Subtitle Char"/>
    <w:uiPriority w:val="11"/>
    <w:qFormat/>
    <w:rPr>
      <w:sz w:val="24"/>
      <w:szCs w:val="24"/>
    </w:rPr>
  </w:style>
  <w:style w:type="paragraph" w:styleId="979">
    <w:name w:val="Quote"/>
    <w:basedOn w:val="748"/>
    <w:next w:val="748"/>
    <w:link w:val="980"/>
    <w:uiPriority w:val="29"/>
    <w:qFormat/>
    <w:pPr>
      <w:ind w:left="720" w:right="720"/>
    </w:pPr>
    <w:rPr>
      <w:rFonts w:ascii="Times New Roman" w:hAnsi="Times New Roman" w:eastAsia="宋体"/>
      <w:i/>
      <w:szCs w:val="21"/>
    </w:rPr>
  </w:style>
  <w:style w:type="character" w:styleId="980" w:customStyle="1">
    <w:name w:val="引用 字符"/>
    <w:basedOn w:val="825"/>
    <w:link w:val="979"/>
    <w:uiPriority w:val="29"/>
    <w:qFormat/>
    <w:rPr>
      <w:rFonts w:ascii="Times New Roman" w:hAnsi="Times New Roman" w:eastAsia="宋体" w:cs="Times New Roman"/>
      <w:i/>
      <w:sz w:val="21"/>
      <w:szCs w:val="21"/>
    </w:rPr>
  </w:style>
  <w:style w:type="character" w:styleId="981" w:customStyle="1">
    <w:name w:val="Quote Char"/>
    <w:uiPriority w:val="29"/>
    <w:qFormat/>
    <w:rPr>
      <w:i/>
    </w:rPr>
  </w:style>
  <w:style w:type="paragraph" w:styleId="982">
    <w:name w:val="Intense Quote"/>
    <w:basedOn w:val="748"/>
    <w:next w:val="748"/>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83" w:customStyle="1">
    <w:name w:val="明显引用 字符"/>
    <w:basedOn w:val="825"/>
    <w:link w:val="982"/>
    <w:uiPriority w:val="30"/>
    <w:qFormat/>
    <w:rPr>
      <w:rFonts w:ascii="Times New Roman" w:hAnsi="Times New Roman" w:eastAsia="宋体" w:cs="Times New Roman"/>
      <w:i/>
      <w:sz w:val="21"/>
      <w:szCs w:val="21"/>
      <w:shd w:val="clear" w:color="auto" w:fill="f2f2f2"/>
    </w:rPr>
  </w:style>
  <w:style w:type="character" w:styleId="984" w:customStyle="1">
    <w:name w:val="Intense Quote Char"/>
    <w:uiPriority w:val="30"/>
    <w:qFormat/>
    <w:rPr>
      <w:i/>
    </w:rPr>
  </w:style>
  <w:style w:type="character" w:styleId="985" w:customStyle="1">
    <w:name w:val="Header Char"/>
    <w:uiPriority w:val="99"/>
    <w:qFormat/>
  </w:style>
  <w:style w:type="character" w:styleId="986" w:customStyle="1">
    <w:name w:val="Footer Char"/>
    <w:uiPriority w:val="99"/>
    <w:qFormat/>
  </w:style>
  <w:style w:type="character" w:styleId="987" w:customStyle="1">
    <w:name w:val="Caption Char"/>
    <w:uiPriority w:val="99"/>
    <w:qFormat/>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目录 71"/>
    <w:basedOn w:val="748"/>
    <w:next w:val="748"/>
    <w:uiPriority w:val="39"/>
    <w:unhideWhenUsed/>
    <w:qFormat/>
    <w:pPr>
      <w:ind w:left="1701"/>
      <w:spacing w:after="57"/>
    </w:pPr>
    <w:rPr>
      <w:rFonts w:ascii="Times New Roman" w:hAnsi="Times New Roman" w:eastAsia="宋体"/>
      <w:szCs w:val="21"/>
    </w:rPr>
  </w:style>
  <w:style w:type="paragraph" w:styleId="991" w:customStyle="1">
    <w:name w:val="目录 51"/>
    <w:basedOn w:val="748"/>
    <w:next w:val="748"/>
    <w:uiPriority w:val="39"/>
    <w:unhideWhenUsed/>
    <w:qFormat/>
    <w:pPr>
      <w:ind w:left="1134"/>
      <w:spacing w:after="57"/>
    </w:pPr>
    <w:rPr>
      <w:rFonts w:ascii="Times New Roman" w:hAnsi="Times New Roman" w:eastAsia="宋体"/>
      <w:szCs w:val="21"/>
    </w:rPr>
  </w:style>
  <w:style w:type="paragraph" w:styleId="992" w:customStyle="1">
    <w:name w:val="目录 31"/>
    <w:basedOn w:val="748"/>
    <w:next w:val="748"/>
    <w:uiPriority w:val="39"/>
    <w:unhideWhenUsed/>
    <w:qFormat/>
    <w:pPr>
      <w:ind w:left="567"/>
      <w:spacing w:after="57"/>
    </w:pPr>
    <w:rPr>
      <w:rFonts w:ascii="Times New Roman" w:hAnsi="Times New Roman" w:eastAsia="宋体"/>
      <w:szCs w:val="21"/>
    </w:rPr>
  </w:style>
  <w:style w:type="paragraph" w:styleId="993" w:customStyle="1">
    <w:name w:val="目录 81"/>
    <w:basedOn w:val="748"/>
    <w:next w:val="748"/>
    <w:uiPriority w:val="39"/>
    <w:unhideWhenUsed/>
    <w:qFormat/>
    <w:pPr>
      <w:ind w:left="1984"/>
      <w:spacing w:after="57"/>
    </w:pPr>
    <w:rPr>
      <w:rFonts w:ascii="Times New Roman" w:hAnsi="Times New Roman" w:eastAsia="宋体"/>
      <w:szCs w:val="21"/>
    </w:rPr>
  </w:style>
  <w:style w:type="character" w:styleId="994" w:customStyle="1">
    <w:name w:val="页脚 字符1"/>
    <w:uiPriority w:val="99"/>
    <w:qFormat/>
  </w:style>
  <w:style w:type="paragraph" w:styleId="995" w:customStyle="1">
    <w:name w:val="目录 11"/>
    <w:basedOn w:val="748"/>
    <w:next w:val="748"/>
    <w:uiPriority w:val="39"/>
    <w:unhideWhenUsed/>
    <w:qFormat/>
    <w:pPr>
      <w:spacing w:after="57"/>
    </w:pPr>
    <w:rPr>
      <w:rFonts w:ascii="Times New Roman" w:hAnsi="Times New Roman" w:eastAsia="宋体"/>
      <w:szCs w:val="21"/>
    </w:rPr>
  </w:style>
  <w:style w:type="paragraph" w:styleId="996" w:customStyle="1">
    <w:name w:val="目录 41"/>
    <w:basedOn w:val="748"/>
    <w:next w:val="748"/>
    <w:uiPriority w:val="39"/>
    <w:unhideWhenUsed/>
    <w:qFormat/>
    <w:pPr>
      <w:ind w:left="850"/>
      <w:spacing w:after="57"/>
    </w:pPr>
    <w:rPr>
      <w:rFonts w:ascii="Times New Roman" w:hAnsi="Times New Roman" w:eastAsia="宋体"/>
      <w:szCs w:val="21"/>
    </w:rPr>
  </w:style>
  <w:style w:type="paragraph" w:styleId="997" w:customStyle="1">
    <w:name w:val="目录 61"/>
    <w:basedOn w:val="748"/>
    <w:next w:val="748"/>
    <w:uiPriority w:val="39"/>
    <w:unhideWhenUsed/>
    <w:qFormat/>
    <w:pPr>
      <w:ind w:left="1417"/>
      <w:spacing w:after="57"/>
    </w:pPr>
    <w:rPr>
      <w:rFonts w:ascii="Times New Roman" w:hAnsi="Times New Roman" w:eastAsia="宋体"/>
      <w:szCs w:val="21"/>
    </w:rPr>
  </w:style>
  <w:style w:type="paragraph" w:styleId="998" w:customStyle="1">
    <w:name w:val="目录 21"/>
    <w:basedOn w:val="748"/>
    <w:next w:val="748"/>
    <w:uiPriority w:val="39"/>
    <w:unhideWhenUsed/>
    <w:qFormat/>
    <w:pPr>
      <w:ind w:left="283"/>
      <w:spacing w:after="57"/>
    </w:pPr>
    <w:rPr>
      <w:rFonts w:ascii="Times New Roman" w:hAnsi="Times New Roman" w:eastAsia="宋体"/>
      <w:szCs w:val="21"/>
    </w:rPr>
  </w:style>
  <w:style w:type="paragraph" w:styleId="999" w:customStyle="1">
    <w:name w:val="目录 91"/>
    <w:basedOn w:val="748"/>
    <w:next w:val="748"/>
    <w:uiPriority w:val="39"/>
    <w:unhideWhenUsed/>
    <w:qFormat/>
    <w:pPr>
      <w:ind w:left="2268"/>
      <w:spacing w:after="57"/>
    </w:pPr>
    <w:rPr>
      <w:rFonts w:ascii="Times New Roman" w:hAnsi="Times New Roman" w:eastAsia="宋体"/>
      <w:szCs w:val="21"/>
    </w:rPr>
  </w:style>
  <w:style w:type="character" w:styleId="1000" w:customStyle="1">
    <w:name w:val="font5 Char"/>
    <w:uiPriority w:val="0"/>
    <w:qFormat/>
    <w:rPr>
      <w:rFonts w:ascii="宋体" w:hAnsi="宋体" w:eastAsia="宋体"/>
      <w:sz w:val="28"/>
      <w:szCs w:val="28"/>
      <w:lang w:val="en-US" w:eastAsia="zh-CN" w:bidi="ar-SA"/>
    </w:rPr>
  </w:style>
  <w:style w:type="paragraph" w:styleId="1001" w:customStyle="1">
    <w:name w:val="列出段落2"/>
    <w:basedOn w:val="748"/>
    <w:uiPriority w:val="34"/>
    <w:qFormat/>
    <w:pPr>
      <w:contextualSpacing/>
      <w:ind w:left="720"/>
    </w:pPr>
    <w:rPr>
      <w:rFonts w:ascii="Times New Roman" w:hAnsi="Times New Roman" w:eastAsia="宋体"/>
      <w:szCs w:val="21"/>
    </w:rPr>
  </w:style>
  <w:style w:type="table" w:styleId="1002" w:customStyle="1">
    <w:name w:val="Table Grid Light"/>
    <w:uiPriority w:val="59"/>
    <w:qFormat/>
    <w:rPr>
      <w:rFonts w:ascii="Calibri" w:hAnsi="Calibri"/>
    </w:rPr>
    <w:tblPr>
      <w:tblCellMar>
        <w:left w:w="0" w:type="dxa"/>
        <w:top w:w="0" w:type="dxa"/>
        <w:right w:w="0" w:type="dxa"/>
        <w:bottom w:w="0" w:type="dxa"/>
      </w:tblCellMar>
    </w:tblPr>
  </w:style>
  <w:style w:type="table" w:styleId="1003" w:customStyle="1">
    <w:name w:val="无格式表格 11"/>
    <w:uiPriority w:val="59"/>
    <w:qFormat/>
    <w:rPr>
      <w:rFonts w:ascii="Calibri" w:hAnsi="Calibri"/>
    </w:rPr>
    <w:tblPr>
      <w:tblCellMar>
        <w:left w:w="0" w:type="dxa"/>
        <w:top w:w="0" w:type="dxa"/>
        <w:right w:w="0" w:type="dxa"/>
        <w:bottom w:w="0" w:type="dxa"/>
      </w:tblCellMar>
    </w:tblPr>
  </w:style>
  <w:style w:type="table" w:styleId="1004" w:customStyle="1">
    <w:name w:val="无格式表格 21"/>
    <w:uiPriority w:val="59"/>
    <w:qFormat/>
    <w:rPr>
      <w:rFonts w:ascii="Calibri" w:hAnsi="Calibri"/>
    </w:rPr>
    <w:tblPr>
      <w:tblCellMar>
        <w:left w:w="0" w:type="dxa"/>
        <w:top w:w="0" w:type="dxa"/>
        <w:right w:w="0" w:type="dxa"/>
        <w:bottom w:w="0" w:type="dxa"/>
      </w:tblCellMar>
    </w:tblPr>
  </w:style>
  <w:style w:type="table" w:styleId="1005" w:customStyle="1">
    <w:name w:val="无格式表格 31"/>
    <w:uiPriority w:val="99"/>
    <w:qFormat/>
    <w:rPr>
      <w:rFonts w:ascii="Calibri" w:hAnsi="Calibri"/>
    </w:rPr>
    <w:tblPr>
      <w:tblCellMar>
        <w:left w:w="0" w:type="dxa"/>
        <w:top w:w="0" w:type="dxa"/>
        <w:right w:w="0" w:type="dxa"/>
        <w:bottom w:w="0" w:type="dxa"/>
      </w:tblCellMar>
    </w:tblPr>
  </w:style>
  <w:style w:type="table" w:styleId="1006" w:customStyle="1">
    <w:name w:val="无格式表格 41"/>
    <w:uiPriority w:val="99"/>
    <w:qFormat/>
    <w:rPr>
      <w:rFonts w:ascii="Calibri" w:hAnsi="Calibri"/>
    </w:rPr>
    <w:tblPr>
      <w:tblCellMar>
        <w:left w:w="0" w:type="dxa"/>
        <w:top w:w="0" w:type="dxa"/>
        <w:right w:w="0" w:type="dxa"/>
        <w:bottom w:w="0" w:type="dxa"/>
      </w:tblCellMar>
    </w:tblPr>
  </w:style>
  <w:style w:type="table" w:styleId="1007" w:customStyle="1">
    <w:name w:val="无格式表格 51"/>
    <w:uiPriority w:val="99"/>
    <w:qFormat/>
    <w:rPr>
      <w:rFonts w:ascii="Calibri" w:hAnsi="Calibri"/>
    </w:rPr>
    <w:tblPr>
      <w:tblCellMar>
        <w:left w:w="0" w:type="dxa"/>
        <w:top w:w="0" w:type="dxa"/>
        <w:right w:w="0" w:type="dxa"/>
        <w:bottom w:w="0" w:type="dxa"/>
      </w:tblCellMar>
    </w:tblPr>
  </w:style>
  <w:style w:type="table" w:styleId="1008" w:customStyle="1">
    <w:name w:val="网格表 1 浅色1"/>
    <w:uiPriority w:val="99"/>
    <w:qFormat/>
    <w:rPr>
      <w:rFonts w:ascii="Calibri" w:hAnsi="Calibri"/>
    </w:rPr>
    <w:tblPr>
      <w:tblCellMar>
        <w:left w:w="0" w:type="dxa"/>
        <w:top w:w="0" w:type="dxa"/>
        <w:right w:w="0" w:type="dxa"/>
        <w:bottom w:w="0" w:type="dxa"/>
      </w:tblCellMar>
    </w:tblPr>
  </w:style>
  <w:style w:type="table" w:styleId="1009" w:customStyle="1">
    <w:name w:val="Grid Table 1 Light - Accent 1"/>
    <w:uiPriority w:val="99"/>
    <w:qFormat/>
    <w:rPr>
      <w:rFonts w:ascii="Calibri" w:hAnsi="Calibri"/>
    </w:rPr>
    <w:tblPr>
      <w:tblCellMar>
        <w:left w:w="0" w:type="dxa"/>
        <w:top w:w="0" w:type="dxa"/>
        <w:right w:w="0" w:type="dxa"/>
        <w:bottom w:w="0" w:type="dxa"/>
      </w:tblCellMar>
    </w:tblPr>
  </w:style>
  <w:style w:type="table" w:styleId="1010" w:customStyle="1">
    <w:name w:val="Grid Table 1 Light - Accent 2"/>
    <w:uiPriority w:val="99"/>
    <w:qFormat/>
    <w:rPr>
      <w:rFonts w:ascii="Calibri" w:hAnsi="Calibri"/>
    </w:rPr>
    <w:tblPr>
      <w:tblCellMar>
        <w:left w:w="0" w:type="dxa"/>
        <w:top w:w="0" w:type="dxa"/>
        <w:right w:w="0" w:type="dxa"/>
        <w:bottom w:w="0" w:type="dxa"/>
      </w:tblCellMar>
    </w:tblPr>
  </w:style>
  <w:style w:type="table" w:styleId="1011" w:customStyle="1">
    <w:name w:val="Grid Table 1 Light - Accent 3"/>
    <w:uiPriority w:val="99"/>
    <w:qFormat/>
    <w:rPr>
      <w:rFonts w:ascii="Calibri" w:hAnsi="Calibri"/>
    </w:rPr>
    <w:tblPr>
      <w:tblCellMar>
        <w:left w:w="0" w:type="dxa"/>
        <w:top w:w="0" w:type="dxa"/>
        <w:right w:w="0" w:type="dxa"/>
        <w:bottom w:w="0" w:type="dxa"/>
      </w:tblCellMar>
    </w:tblPr>
  </w:style>
  <w:style w:type="table" w:styleId="1012" w:customStyle="1">
    <w:name w:val="Grid Table 1 Light - Accent 4"/>
    <w:uiPriority w:val="99"/>
    <w:qFormat/>
    <w:rPr>
      <w:rFonts w:ascii="Calibri" w:hAnsi="Calibri"/>
    </w:rPr>
    <w:tblPr>
      <w:tblCellMar>
        <w:left w:w="0" w:type="dxa"/>
        <w:top w:w="0" w:type="dxa"/>
        <w:right w:w="0" w:type="dxa"/>
        <w:bottom w:w="0" w:type="dxa"/>
      </w:tblCellMar>
    </w:tblPr>
  </w:style>
  <w:style w:type="table" w:styleId="1013" w:customStyle="1">
    <w:name w:val="Grid Table 1 Light - Accent 5"/>
    <w:uiPriority w:val="99"/>
    <w:qFormat/>
    <w:rPr>
      <w:rFonts w:ascii="Calibri" w:hAnsi="Calibri"/>
    </w:rPr>
    <w:tblPr>
      <w:tblCellMar>
        <w:left w:w="0" w:type="dxa"/>
        <w:top w:w="0" w:type="dxa"/>
        <w:right w:w="0" w:type="dxa"/>
        <w:bottom w:w="0" w:type="dxa"/>
      </w:tblCellMar>
    </w:tblPr>
  </w:style>
  <w:style w:type="table" w:styleId="1014" w:customStyle="1">
    <w:name w:val="Grid Table 1 Light - Accent 6"/>
    <w:uiPriority w:val="99"/>
    <w:qFormat/>
    <w:rPr>
      <w:rFonts w:ascii="Calibri" w:hAnsi="Calibri"/>
    </w:rPr>
    <w:tblPr>
      <w:tblCellMar>
        <w:left w:w="0" w:type="dxa"/>
        <w:top w:w="0" w:type="dxa"/>
        <w:right w:w="0" w:type="dxa"/>
        <w:bottom w:w="0" w:type="dxa"/>
      </w:tblCellMar>
    </w:tblPr>
  </w:style>
  <w:style w:type="table" w:styleId="1015" w:customStyle="1">
    <w:name w:val="网格表 21"/>
    <w:uiPriority w:val="99"/>
    <w:qFormat/>
    <w:rPr>
      <w:rFonts w:ascii="Calibri" w:hAnsi="Calibri"/>
    </w:rPr>
    <w:tblPr>
      <w:tblCellMar>
        <w:left w:w="0" w:type="dxa"/>
        <w:top w:w="0" w:type="dxa"/>
        <w:right w:w="0" w:type="dxa"/>
        <w:bottom w:w="0" w:type="dxa"/>
      </w:tblCellMar>
    </w:tblPr>
  </w:style>
  <w:style w:type="table" w:styleId="1016" w:customStyle="1">
    <w:name w:val="Grid Table 2 - Accent 1"/>
    <w:uiPriority w:val="99"/>
    <w:qFormat/>
    <w:rPr>
      <w:rFonts w:ascii="Calibri" w:hAnsi="Calibri"/>
    </w:rPr>
    <w:tblPr>
      <w:tblCellMar>
        <w:left w:w="0" w:type="dxa"/>
        <w:top w:w="0" w:type="dxa"/>
        <w:right w:w="0" w:type="dxa"/>
        <w:bottom w:w="0" w:type="dxa"/>
      </w:tblCellMar>
    </w:tblPr>
  </w:style>
  <w:style w:type="table" w:styleId="1017" w:customStyle="1">
    <w:name w:val="Grid Table 2 - Accent 2"/>
    <w:uiPriority w:val="99"/>
    <w:qFormat/>
    <w:rPr>
      <w:rFonts w:ascii="Calibri" w:hAnsi="Calibri"/>
    </w:rPr>
    <w:tblPr>
      <w:tblCellMar>
        <w:left w:w="0" w:type="dxa"/>
        <w:top w:w="0" w:type="dxa"/>
        <w:right w:w="0" w:type="dxa"/>
        <w:bottom w:w="0" w:type="dxa"/>
      </w:tblCellMar>
    </w:tblPr>
  </w:style>
  <w:style w:type="table" w:styleId="1018" w:customStyle="1">
    <w:name w:val="Grid Table 2 - Accent 3"/>
    <w:uiPriority w:val="99"/>
    <w:qFormat/>
    <w:rPr>
      <w:rFonts w:ascii="Calibri" w:hAnsi="Calibri"/>
    </w:rPr>
    <w:tblPr>
      <w:tblCellMar>
        <w:left w:w="0" w:type="dxa"/>
        <w:top w:w="0" w:type="dxa"/>
        <w:right w:w="0" w:type="dxa"/>
        <w:bottom w:w="0" w:type="dxa"/>
      </w:tblCellMar>
    </w:tblPr>
  </w:style>
  <w:style w:type="table" w:styleId="1019" w:customStyle="1">
    <w:name w:val="Grid Table 2 - Accent 4"/>
    <w:uiPriority w:val="99"/>
    <w:qFormat/>
    <w:rPr>
      <w:rFonts w:ascii="Calibri" w:hAnsi="Calibri"/>
    </w:rPr>
    <w:tblPr>
      <w:tblCellMar>
        <w:left w:w="0" w:type="dxa"/>
        <w:top w:w="0" w:type="dxa"/>
        <w:right w:w="0" w:type="dxa"/>
        <w:bottom w:w="0" w:type="dxa"/>
      </w:tblCellMar>
    </w:tblPr>
  </w:style>
  <w:style w:type="table" w:styleId="1020" w:customStyle="1">
    <w:name w:val="Grid Table 2 - Accent 5"/>
    <w:uiPriority w:val="99"/>
    <w:qFormat/>
    <w:rPr>
      <w:rFonts w:ascii="Calibri" w:hAnsi="Calibri"/>
    </w:rPr>
    <w:tblPr>
      <w:tblCellMar>
        <w:left w:w="0" w:type="dxa"/>
        <w:top w:w="0" w:type="dxa"/>
        <w:right w:w="0" w:type="dxa"/>
        <w:bottom w:w="0" w:type="dxa"/>
      </w:tblCellMar>
    </w:tblPr>
  </w:style>
  <w:style w:type="table" w:styleId="1021" w:customStyle="1">
    <w:name w:val="Grid Table 2 - Accent 6"/>
    <w:uiPriority w:val="99"/>
    <w:qFormat/>
    <w:rPr>
      <w:rFonts w:ascii="Calibri" w:hAnsi="Calibri"/>
    </w:rPr>
    <w:tblPr>
      <w:tblCellMar>
        <w:left w:w="0" w:type="dxa"/>
        <w:top w:w="0" w:type="dxa"/>
        <w:right w:w="0" w:type="dxa"/>
        <w:bottom w:w="0" w:type="dxa"/>
      </w:tblCellMar>
    </w:tblPr>
  </w:style>
  <w:style w:type="table" w:styleId="1022" w:customStyle="1">
    <w:name w:val="网格表 31"/>
    <w:uiPriority w:val="99"/>
    <w:qFormat/>
    <w:rPr>
      <w:rFonts w:ascii="Calibri" w:hAnsi="Calibri"/>
    </w:rPr>
    <w:tblPr>
      <w:tblCellMar>
        <w:left w:w="0" w:type="dxa"/>
        <w:top w:w="0" w:type="dxa"/>
        <w:right w:w="0" w:type="dxa"/>
        <w:bottom w:w="0" w:type="dxa"/>
      </w:tblCellMar>
    </w:tblPr>
  </w:style>
  <w:style w:type="table" w:styleId="1023" w:customStyle="1">
    <w:name w:val="Grid Table 3 - Accent 1"/>
    <w:uiPriority w:val="99"/>
    <w:qFormat/>
    <w:rPr>
      <w:rFonts w:ascii="Calibri" w:hAnsi="Calibri"/>
    </w:rPr>
    <w:tblPr>
      <w:tblCellMar>
        <w:left w:w="0" w:type="dxa"/>
        <w:top w:w="0" w:type="dxa"/>
        <w:right w:w="0" w:type="dxa"/>
        <w:bottom w:w="0" w:type="dxa"/>
      </w:tblCellMar>
    </w:tblPr>
  </w:style>
  <w:style w:type="table" w:styleId="1024" w:customStyle="1">
    <w:name w:val="Grid Table 3 - Accent 2"/>
    <w:uiPriority w:val="99"/>
    <w:qFormat/>
    <w:rPr>
      <w:rFonts w:ascii="Calibri" w:hAnsi="Calibri"/>
    </w:rPr>
    <w:tblPr>
      <w:tblCellMar>
        <w:left w:w="0" w:type="dxa"/>
        <w:top w:w="0" w:type="dxa"/>
        <w:right w:w="0" w:type="dxa"/>
        <w:bottom w:w="0" w:type="dxa"/>
      </w:tblCellMar>
    </w:tblPr>
  </w:style>
  <w:style w:type="table" w:styleId="1025" w:customStyle="1">
    <w:name w:val="Grid Table 3 - Accent 3"/>
    <w:uiPriority w:val="99"/>
    <w:qFormat/>
    <w:rPr>
      <w:rFonts w:ascii="Calibri" w:hAnsi="Calibri"/>
    </w:rPr>
    <w:tblPr>
      <w:tblCellMar>
        <w:left w:w="0" w:type="dxa"/>
        <w:top w:w="0" w:type="dxa"/>
        <w:right w:w="0" w:type="dxa"/>
        <w:bottom w:w="0" w:type="dxa"/>
      </w:tblCellMar>
    </w:tblPr>
  </w:style>
  <w:style w:type="table" w:styleId="1026" w:customStyle="1">
    <w:name w:val="Grid Table 3 - Accent 4"/>
    <w:uiPriority w:val="99"/>
    <w:qFormat/>
    <w:rPr>
      <w:rFonts w:ascii="Calibri" w:hAnsi="Calibri"/>
    </w:rPr>
    <w:tblPr>
      <w:tblCellMar>
        <w:left w:w="0" w:type="dxa"/>
        <w:top w:w="0" w:type="dxa"/>
        <w:right w:w="0" w:type="dxa"/>
        <w:bottom w:w="0" w:type="dxa"/>
      </w:tblCellMar>
    </w:tblPr>
  </w:style>
  <w:style w:type="table" w:styleId="1027" w:customStyle="1">
    <w:name w:val="Grid Table 3 - Accent 5"/>
    <w:uiPriority w:val="99"/>
    <w:qFormat/>
    <w:rPr>
      <w:rFonts w:ascii="Calibri" w:hAnsi="Calibri"/>
    </w:rPr>
    <w:tblPr>
      <w:tblCellMar>
        <w:left w:w="0" w:type="dxa"/>
        <w:top w:w="0" w:type="dxa"/>
        <w:right w:w="0" w:type="dxa"/>
        <w:bottom w:w="0" w:type="dxa"/>
      </w:tblCellMar>
    </w:tblPr>
  </w:style>
  <w:style w:type="table" w:styleId="1028" w:customStyle="1">
    <w:name w:val="Grid Table 3 - Accent 6"/>
    <w:uiPriority w:val="99"/>
    <w:qFormat/>
    <w:rPr>
      <w:rFonts w:ascii="Calibri" w:hAnsi="Calibri"/>
    </w:rPr>
    <w:tblPr>
      <w:tblCellMar>
        <w:left w:w="0" w:type="dxa"/>
        <w:top w:w="0" w:type="dxa"/>
        <w:right w:w="0" w:type="dxa"/>
        <w:bottom w:w="0" w:type="dxa"/>
      </w:tblCellMar>
    </w:tblPr>
  </w:style>
  <w:style w:type="table" w:styleId="1029" w:customStyle="1">
    <w:name w:val="网格表 41"/>
    <w:uiPriority w:val="59"/>
    <w:qFormat/>
    <w:rPr>
      <w:rFonts w:ascii="Calibri" w:hAnsi="Calibri"/>
    </w:rPr>
    <w:tblPr>
      <w:tblCellMar>
        <w:left w:w="0" w:type="dxa"/>
        <w:top w:w="0" w:type="dxa"/>
        <w:right w:w="0" w:type="dxa"/>
        <w:bottom w:w="0" w:type="dxa"/>
      </w:tblCellMar>
    </w:tblPr>
  </w:style>
  <w:style w:type="table" w:styleId="1030" w:customStyle="1">
    <w:name w:val="Grid Table 4 - Accent 1"/>
    <w:uiPriority w:val="59"/>
    <w:qFormat/>
    <w:rPr>
      <w:rFonts w:ascii="Calibri" w:hAnsi="Calibri"/>
    </w:rPr>
    <w:tblPr>
      <w:tblCellMar>
        <w:left w:w="0" w:type="dxa"/>
        <w:top w:w="0" w:type="dxa"/>
        <w:right w:w="0" w:type="dxa"/>
        <w:bottom w:w="0" w:type="dxa"/>
      </w:tblCellMar>
    </w:tblPr>
  </w:style>
  <w:style w:type="table" w:styleId="1031" w:customStyle="1">
    <w:name w:val="Grid Table 4 - Accent 2"/>
    <w:uiPriority w:val="59"/>
    <w:qFormat/>
    <w:rPr>
      <w:rFonts w:ascii="Calibri" w:hAnsi="Calibri"/>
    </w:rPr>
    <w:tblPr>
      <w:tblCellMar>
        <w:left w:w="0" w:type="dxa"/>
        <w:top w:w="0" w:type="dxa"/>
        <w:right w:w="0" w:type="dxa"/>
        <w:bottom w:w="0" w:type="dxa"/>
      </w:tblCellMar>
    </w:tblPr>
  </w:style>
  <w:style w:type="table" w:styleId="1032" w:customStyle="1">
    <w:name w:val="Grid Table 4 - Accent 3"/>
    <w:uiPriority w:val="59"/>
    <w:qFormat/>
    <w:rPr>
      <w:rFonts w:ascii="Calibri" w:hAnsi="Calibri"/>
    </w:rPr>
    <w:tblPr>
      <w:tblCellMar>
        <w:left w:w="0" w:type="dxa"/>
        <w:top w:w="0" w:type="dxa"/>
        <w:right w:w="0" w:type="dxa"/>
        <w:bottom w:w="0" w:type="dxa"/>
      </w:tblCellMar>
    </w:tblPr>
  </w:style>
  <w:style w:type="table" w:styleId="1033" w:customStyle="1">
    <w:name w:val="Grid Table 4 - Accent 4"/>
    <w:uiPriority w:val="59"/>
    <w:qFormat/>
    <w:rPr>
      <w:rFonts w:ascii="Calibri" w:hAnsi="Calibri"/>
    </w:rPr>
    <w:tblPr>
      <w:tblCellMar>
        <w:left w:w="0" w:type="dxa"/>
        <w:top w:w="0" w:type="dxa"/>
        <w:right w:w="0" w:type="dxa"/>
        <w:bottom w:w="0" w:type="dxa"/>
      </w:tblCellMar>
    </w:tblPr>
  </w:style>
  <w:style w:type="table" w:styleId="1034" w:customStyle="1">
    <w:name w:val="Grid Table 4 - Accent 5"/>
    <w:uiPriority w:val="59"/>
    <w:qFormat/>
    <w:rPr>
      <w:rFonts w:ascii="Calibri" w:hAnsi="Calibri"/>
    </w:rPr>
    <w:tblPr>
      <w:tblCellMar>
        <w:left w:w="0" w:type="dxa"/>
        <w:top w:w="0" w:type="dxa"/>
        <w:right w:w="0" w:type="dxa"/>
        <w:bottom w:w="0" w:type="dxa"/>
      </w:tblCellMar>
    </w:tblPr>
  </w:style>
  <w:style w:type="table" w:styleId="1035" w:customStyle="1">
    <w:name w:val="Grid Table 4 - Accent 6"/>
    <w:uiPriority w:val="59"/>
    <w:qFormat/>
    <w:rPr>
      <w:rFonts w:ascii="Calibri" w:hAnsi="Calibri"/>
    </w:rPr>
    <w:tblPr>
      <w:tblCellMar>
        <w:left w:w="0" w:type="dxa"/>
        <w:top w:w="0" w:type="dxa"/>
        <w:right w:w="0" w:type="dxa"/>
        <w:bottom w:w="0" w:type="dxa"/>
      </w:tblCellMar>
    </w:tblPr>
  </w:style>
  <w:style w:type="table" w:styleId="1036" w:customStyle="1">
    <w:name w:val="网格表 5 深色1"/>
    <w:uiPriority w:val="99"/>
    <w:qFormat/>
    <w:rPr>
      <w:rFonts w:ascii="Calibri" w:hAnsi="Calibri"/>
    </w:rPr>
    <w:tblPr>
      <w:tblCellMar>
        <w:left w:w="0" w:type="dxa"/>
        <w:top w:w="0" w:type="dxa"/>
        <w:right w:w="0" w:type="dxa"/>
        <w:bottom w:w="0" w:type="dxa"/>
      </w:tblCellMar>
    </w:tblPr>
  </w:style>
  <w:style w:type="table" w:styleId="1037" w:customStyle="1">
    <w:name w:val="Grid Table 5 Dark- Accent 1"/>
    <w:uiPriority w:val="99"/>
    <w:qFormat/>
    <w:rPr>
      <w:rFonts w:ascii="Calibri" w:hAnsi="Calibri"/>
    </w:rPr>
    <w:tblPr>
      <w:tblCellMar>
        <w:left w:w="0" w:type="dxa"/>
        <w:top w:w="0" w:type="dxa"/>
        <w:right w:w="0" w:type="dxa"/>
        <w:bottom w:w="0" w:type="dxa"/>
      </w:tblCellMar>
    </w:tblPr>
  </w:style>
  <w:style w:type="table" w:styleId="1038" w:customStyle="1">
    <w:name w:val="Grid Table 5 Dark - Accent 2"/>
    <w:uiPriority w:val="99"/>
    <w:qFormat/>
    <w:rPr>
      <w:rFonts w:ascii="Calibri" w:hAnsi="Calibri"/>
    </w:rPr>
    <w:tblPr>
      <w:tblCellMar>
        <w:left w:w="0" w:type="dxa"/>
        <w:top w:w="0" w:type="dxa"/>
        <w:right w:w="0" w:type="dxa"/>
        <w:bottom w:w="0" w:type="dxa"/>
      </w:tblCellMar>
    </w:tblPr>
  </w:style>
  <w:style w:type="table" w:styleId="1039" w:customStyle="1">
    <w:name w:val="Grid Table 5 Dark - Accent 3"/>
    <w:uiPriority w:val="99"/>
    <w:qFormat/>
    <w:rPr>
      <w:rFonts w:ascii="Calibri" w:hAnsi="Calibri"/>
    </w:rPr>
    <w:tblPr>
      <w:tblCellMar>
        <w:left w:w="0" w:type="dxa"/>
        <w:top w:w="0" w:type="dxa"/>
        <w:right w:w="0" w:type="dxa"/>
        <w:bottom w:w="0" w:type="dxa"/>
      </w:tblCellMar>
    </w:tblPr>
  </w:style>
  <w:style w:type="table" w:styleId="1040" w:customStyle="1">
    <w:name w:val="Grid Table 5 Dark- Accent 4"/>
    <w:uiPriority w:val="99"/>
    <w:qFormat/>
    <w:rPr>
      <w:rFonts w:ascii="Calibri" w:hAnsi="Calibri"/>
    </w:rPr>
    <w:tblPr>
      <w:tblCellMar>
        <w:left w:w="0" w:type="dxa"/>
        <w:top w:w="0" w:type="dxa"/>
        <w:right w:w="0" w:type="dxa"/>
        <w:bottom w:w="0" w:type="dxa"/>
      </w:tblCellMar>
    </w:tblPr>
  </w:style>
  <w:style w:type="table" w:styleId="1041" w:customStyle="1">
    <w:name w:val="Grid Table 5 Dark - Accent 5"/>
    <w:uiPriority w:val="99"/>
    <w:qFormat/>
    <w:rPr>
      <w:rFonts w:ascii="Calibri" w:hAnsi="Calibri"/>
    </w:rPr>
    <w:tblPr>
      <w:tblCellMar>
        <w:left w:w="0" w:type="dxa"/>
        <w:top w:w="0" w:type="dxa"/>
        <w:right w:w="0" w:type="dxa"/>
        <w:bottom w:w="0" w:type="dxa"/>
      </w:tblCellMar>
    </w:tblPr>
  </w:style>
  <w:style w:type="table" w:styleId="1042" w:customStyle="1">
    <w:name w:val="Grid Table 5 Dark - Accent 6"/>
    <w:uiPriority w:val="99"/>
    <w:qFormat/>
    <w:rPr>
      <w:rFonts w:ascii="Calibri" w:hAnsi="Calibri"/>
    </w:rPr>
    <w:tblPr>
      <w:tblCellMar>
        <w:left w:w="0" w:type="dxa"/>
        <w:top w:w="0" w:type="dxa"/>
        <w:right w:w="0" w:type="dxa"/>
        <w:bottom w:w="0" w:type="dxa"/>
      </w:tblCellMar>
    </w:tblPr>
  </w:style>
  <w:style w:type="table" w:styleId="1043" w:customStyle="1">
    <w:name w:val="网格表 6 彩色1"/>
    <w:uiPriority w:val="99"/>
    <w:qFormat/>
    <w:rPr>
      <w:rFonts w:ascii="Calibri" w:hAnsi="Calibri"/>
    </w:rPr>
    <w:tblPr>
      <w:tblCellMar>
        <w:left w:w="0" w:type="dxa"/>
        <w:top w:w="0" w:type="dxa"/>
        <w:right w:w="0" w:type="dxa"/>
        <w:bottom w:w="0" w:type="dxa"/>
      </w:tblCellMar>
    </w:tblPr>
  </w:style>
  <w:style w:type="table" w:styleId="1044"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45"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46"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47"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48"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49"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50" w:customStyle="1">
    <w:name w:val="网格表 7 彩色1"/>
    <w:uiPriority w:val="99"/>
    <w:qFormat/>
    <w:rPr>
      <w:rFonts w:ascii="Calibri" w:hAnsi="Calibri"/>
    </w:rPr>
    <w:tblPr>
      <w:tblCellMar>
        <w:left w:w="0" w:type="dxa"/>
        <w:top w:w="0" w:type="dxa"/>
        <w:right w:w="0" w:type="dxa"/>
        <w:bottom w:w="0" w:type="dxa"/>
      </w:tblCellMar>
    </w:tblPr>
  </w:style>
  <w:style w:type="table" w:styleId="1051"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52"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53"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54"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55"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56"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57" w:customStyle="1">
    <w:name w:val="清单表 1 浅色1"/>
    <w:uiPriority w:val="99"/>
    <w:qFormat/>
    <w:rPr>
      <w:rFonts w:ascii="Calibri" w:hAnsi="Calibri"/>
    </w:rPr>
    <w:tblPr>
      <w:tblCellMar>
        <w:left w:w="0" w:type="dxa"/>
        <w:top w:w="0" w:type="dxa"/>
        <w:right w:w="0" w:type="dxa"/>
        <w:bottom w:w="0" w:type="dxa"/>
      </w:tblCellMar>
    </w:tblPr>
  </w:style>
  <w:style w:type="table" w:styleId="1058" w:customStyle="1">
    <w:name w:val="List Table 1 Light - Accent 1"/>
    <w:uiPriority w:val="99"/>
    <w:qFormat/>
    <w:rPr>
      <w:rFonts w:ascii="Calibri" w:hAnsi="Calibri"/>
    </w:rPr>
    <w:tblPr>
      <w:tblCellMar>
        <w:left w:w="0" w:type="dxa"/>
        <w:top w:w="0" w:type="dxa"/>
        <w:right w:w="0" w:type="dxa"/>
        <w:bottom w:w="0" w:type="dxa"/>
      </w:tblCellMar>
    </w:tblPr>
  </w:style>
  <w:style w:type="table" w:styleId="1059" w:customStyle="1">
    <w:name w:val="List Table 1 Light - Accent 2"/>
    <w:uiPriority w:val="99"/>
    <w:qFormat/>
    <w:rPr>
      <w:rFonts w:ascii="Calibri" w:hAnsi="Calibri"/>
    </w:rPr>
    <w:tblPr>
      <w:tblCellMar>
        <w:left w:w="0" w:type="dxa"/>
        <w:top w:w="0" w:type="dxa"/>
        <w:right w:w="0" w:type="dxa"/>
        <w:bottom w:w="0" w:type="dxa"/>
      </w:tblCellMar>
    </w:tblPr>
  </w:style>
  <w:style w:type="table" w:styleId="1060" w:customStyle="1">
    <w:name w:val="List Table 1 Light - Accent 3"/>
    <w:uiPriority w:val="99"/>
    <w:qFormat/>
    <w:rPr>
      <w:rFonts w:ascii="Calibri" w:hAnsi="Calibri"/>
    </w:rPr>
    <w:tblPr>
      <w:tblCellMar>
        <w:left w:w="0" w:type="dxa"/>
        <w:top w:w="0" w:type="dxa"/>
        <w:right w:w="0" w:type="dxa"/>
        <w:bottom w:w="0" w:type="dxa"/>
      </w:tblCellMar>
    </w:tblPr>
  </w:style>
  <w:style w:type="table" w:styleId="1061" w:customStyle="1">
    <w:name w:val="List Table 1 Light - Accent 4"/>
    <w:uiPriority w:val="99"/>
    <w:qFormat/>
    <w:rPr>
      <w:rFonts w:ascii="Calibri" w:hAnsi="Calibri"/>
    </w:rPr>
    <w:tblPr>
      <w:tblCellMar>
        <w:left w:w="0" w:type="dxa"/>
        <w:top w:w="0" w:type="dxa"/>
        <w:right w:w="0" w:type="dxa"/>
        <w:bottom w:w="0" w:type="dxa"/>
      </w:tblCellMar>
    </w:tblPr>
  </w:style>
  <w:style w:type="table" w:styleId="1062" w:customStyle="1">
    <w:name w:val="List Table 1 Light - Accent 5"/>
    <w:uiPriority w:val="99"/>
    <w:qFormat/>
    <w:rPr>
      <w:rFonts w:ascii="Calibri" w:hAnsi="Calibri"/>
    </w:rPr>
    <w:tblPr>
      <w:tblCellMar>
        <w:left w:w="0" w:type="dxa"/>
        <w:top w:w="0" w:type="dxa"/>
        <w:right w:w="0" w:type="dxa"/>
        <w:bottom w:w="0" w:type="dxa"/>
      </w:tblCellMar>
    </w:tblPr>
  </w:style>
  <w:style w:type="table" w:styleId="1063" w:customStyle="1">
    <w:name w:val="List Table 1 Light - Accent 6"/>
    <w:uiPriority w:val="99"/>
    <w:qFormat/>
    <w:rPr>
      <w:rFonts w:ascii="Calibri" w:hAnsi="Calibri"/>
    </w:rPr>
    <w:tblPr>
      <w:tblCellMar>
        <w:left w:w="0" w:type="dxa"/>
        <w:top w:w="0" w:type="dxa"/>
        <w:right w:w="0" w:type="dxa"/>
        <w:bottom w:w="0" w:type="dxa"/>
      </w:tblCellMar>
    </w:tblPr>
  </w:style>
  <w:style w:type="table" w:styleId="1064" w:customStyle="1">
    <w:name w:val="清单表 21"/>
    <w:uiPriority w:val="99"/>
    <w:qFormat/>
    <w:rPr>
      <w:rFonts w:ascii="Calibri" w:hAnsi="Calibri"/>
    </w:rPr>
    <w:tblPr>
      <w:tblCellMar>
        <w:left w:w="0" w:type="dxa"/>
        <w:top w:w="0" w:type="dxa"/>
        <w:right w:w="0" w:type="dxa"/>
        <w:bottom w:w="0" w:type="dxa"/>
      </w:tblCellMar>
    </w:tblPr>
  </w:style>
  <w:style w:type="table" w:styleId="1065" w:customStyle="1">
    <w:name w:val="List Table 2 - Accent 1"/>
    <w:uiPriority w:val="99"/>
    <w:qFormat/>
    <w:rPr>
      <w:rFonts w:ascii="Calibri" w:hAnsi="Calibri"/>
    </w:rPr>
    <w:tblPr>
      <w:tblCellMar>
        <w:left w:w="0" w:type="dxa"/>
        <w:top w:w="0" w:type="dxa"/>
        <w:right w:w="0" w:type="dxa"/>
        <w:bottom w:w="0" w:type="dxa"/>
      </w:tblCellMar>
    </w:tblPr>
  </w:style>
  <w:style w:type="table" w:styleId="1066" w:customStyle="1">
    <w:name w:val="List Table 2 - Accent 2"/>
    <w:uiPriority w:val="99"/>
    <w:qFormat/>
    <w:rPr>
      <w:rFonts w:ascii="Calibri" w:hAnsi="Calibri"/>
    </w:rPr>
    <w:tblPr>
      <w:tblCellMar>
        <w:left w:w="0" w:type="dxa"/>
        <w:top w:w="0" w:type="dxa"/>
        <w:right w:w="0" w:type="dxa"/>
        <w:bottom w:w="0" w:type="dxa"/>
      </w:tblCellMar>
    </w:tblPr>
  </w:style>
  <w:style w:type="table" w:styleId="1067" w:customStyle="1">
    <w:name w:val="List Table 2 - Accent 3"/>
    <w:uiPriority w:val="99"/>
    <w:qFormat/>
    <w:rPr>
      <w:rFonts w:ascii="Calibri" w:hAnsi="Calibri"/>
    </w:rPr>
    <w:tblPr>
      <w:tblCellMar>
        <w:left w:w="0" w:type="dxa"/>
        <w:top w:w="0" w:type="dxa"/>
        <w:right w:w="0" w:type="dxa"/>
        <w:bottom w:w="0" w:type="dxa"/>
      </w:tblCellMar>
    </w:tblPr>
  </w:style>
  <w:style w:type="table" w:styleId="1068" w:customStyle="1">
    <w:name w:val="List Table 2 - Accent 4"/>
    <w:uiPriority w:val="99"/>
    <w:qFormat/>
    <w:rPr>
      <w:rFonts w:ascii="Calibri" w:hAnsi="Calibri"/>
    </w:rPr>
    <w:tblPr>
      <w:tblCellMar>
        <w:left w:w="0" w:type="dxa"/>
        <w:top w:w="0" w:type="dxa"/>
        <w:right w:w="0" w:type="dxa"/>
        <w:bottom w:w="0" w:type="dxa"/>
      </w:tblCellMar>
    </w:tblPr>
  </w:style>
  <w:style w:type="table" w:styleId="1069" w:customStyle="1">
    <w:name w:val="List Table 2 - Accent 5"/>
    <w:uiPriority w:val="99"/>
    <w:qFormat/>
    <w:rPr>
      <w:rFonts w:ascii="Calibri" w:hAnsi="Calibri"/>
    </w:rPr>
    <w:tblPr>
      <w:tblCellMar>
        <w:left w:w="0" w:type="dxa"/>
        <w:top w:w="0" w:type="dxa"/>
        <w:right w:w="0" w:type="dxa"/>
        <w:bottom w:w="0" w:type="dxa"/>
      </w:tblCellMar>
    </w:tblPr>
  </w:style>
  <w:style w:type="table" w:styleId="1070" w:customStyle="1">
    <w:name w:val="List Table 2 - Accent 6"/>
    <w:uiPriority w:val="99"/>
    <w:qFormat/>
    <w:rPr>
      <w:rFonts w:ascii="Calibri" w:hAnsi="Calibri"/>
    </w:rPr>
    <w:tblPr>
      <w:tblCellMar>
        <w:left w:w="0" w:type="dxa"/>
        <w:top w:w="0" w:type="dxa"/>
        <w:right w:w="0" w:type="dxa"/>
        <w:bottom w:w="0" w:type="dxa"/>
      </w:tblCellMar>
    </w:tblPr>
  </w:style>
  <w:style w:type="table" w:styleId="1071" w:customStyle="1">
    <w:name w:val="清单表 31"/>
    <w:uiPriority w:val="99"/>
    <w:qFormat/>
    <w:rPr>
      <w:rFonts w:ascii="Calibri" w:hAnsi="Calibri"/>
    </w:rPr>
    <w:tblPr>
      <w:tblCellMar>
        <w:left w:w="0" w:type="dxa"/>
        <w:top w:w="0" w:type="dxa"/>
        <w:right w:w="0" w:type="dxa"/>
        <w:bottom w:w="0" w:type="dxa"/>
      </w:tblCellMar>
    </w:tblPr>
  </w:style>
  <w:style w:type="table" w:styleId="1072" w:customStyle="1">
    <w:name w:val="List Table 3 - Accent 1"/>
    <w:uiPriority w:val="99"/>
    <w:qFormat/>
    <w:rPr>
      <w:rFonts w:ascii="Calibri" w:hAnsi="Calibri"/>
    </w:rPr>
    <w:tblPr>
      <w:tblCellMar>
        <w:left w:w="0" w:type="dxa"/>
        <w:top w:w="0" w:type="dxa"/>
        <w:right w:w="0" w:type="dxa"/>
        <w:bottom w:w="0" w:type="dxa"/>
      </w:tblCellMar>
    </w:tblPr>
  </w:style>
  <w:style w:type="table" w:styleId="1073" w:customStyle="1">
    <w:name w:val="List Table 3 - Accent 2"/>
    <w:uiPriority w:val="99"/>
    <w:qFormat/>
    <w:rPr>
      <w:rFonts w:ascii="Calibri" w:hAnsi="Calibri"/>
    </w:rPr>
    <w:tblPr>
      <w:tblCellMar>
        <w:left w:w="0" w:type="dxa"/>
        <w:top w:w="0" w:type="dxa"/>
        <w:right w:w="0" w:type="dxa"/>
        <w:bottom w:w="0" w:type="dxa"/>
      </w:tblCellMar>
    </w:tblPr>
  </w:style>
  <w:style w:type="table" w:styleId="1074" w:customStyle="1">
    <w:name w:val="List Table 3 - Accent 3"/>
    <w:uiPriority w:val="99"/>
    <w:qFormat/>
    <w:rPr>
      <w:rFonts w:ascii="Calibri" w:hAnsi="Calibri"/>
    </w:rPr>
    <w:tblPr>
      <w:tblCellMar>
        <w:left w:w="0" w:type="dxa"/>
        <w:top w:w="0" w:type="dxa"/>
        <w:right w:w="0" w:type="dxa"/>
        <w:bottom w:w="0" w:type="dxa"/>
      </w:tblCellMar>
    </w:tblPr>
  </w:style>
  <w:style w:type="table" w:styleId="1075" w:customStyle="1">
    <w:name w:val="List Table 3 - Accent 4"/>
    <w:uiPriority w:val="99"/>
    <w:qFormat/>
    <w:rPr>
      <w:rFonts w:ascii="Calibri" w:hAnsi="Calibri"/>
    </w:rPr>
    <w:tblPr>
      <w:tblCellMar>
        <w:left w:w="0" w:type="dxa"/>
        <w:top w:w="0" w:type="dxa"/>
        <w:right w:w="0" w:type="dxa"/>
        <w:bottom w:w="0" w:type="dxa"/>
      </w:tblCellMar>
    </w:tblPr>
  </w:style>
  <w:style w:type="table" w:styleId="1076" w:customStyle="1">
    <w:name w:val="List Table 3 - Accent 5"/>
    <w:uiPriority w:val="99"/>
    <w:qFormat/>
    <w:rPr>
      <w:rFonts w:ascii="Calibri" w:hAnsi="Calibri"/>
    </w:rPr>
    <w:tblPr>
      <w:tblCellMar>
        <w:left w:w="0" w:type="dxa"/>
        <w:top w:w="0" w:type="dxa"/>
        <w:right w:w="0" w:type="dxa"/>
        <w:bottom w:w="0" w:type="dxa"/>
      </w:tblCellMar>
    </w:tblPr>
  </w:style>
  <w:style w:type="table" w:styleId="1077" w:customStyle="1">
    <w:name w:val="List Table 3 - Accent 6"/>
    <w:uiPriority w:val="99"/>
    <w:qFormat/>
    <w:rPr>
      <w:rFonts w:ascii="Calibri" w:hAnsi="Calibri"/>
    </w:rPr>
    <w:tblPr>
      <w:tblCellMar>
        <w:left w:w="0" w:type="dxa"/>
        <w:top w:w="0" w:type="dxa"/>
        <w:right w:w="0" w:type="dxa"/>
        <w:bottom w:w="0" w:type="dxa"/>
      </w:tblCellMar>
    </w:tblPr>
  </w:style>
  <w:style w:type="table" w:styleId="1078" w:customStyle="1">
    <w:name w:val="清单表 41"/>
    <w:uiPriority w:val="99"/>
    <w:qFormat/>
    <w:rPr>
      <w:rFonts w:ascii="Calibri" w:hAnsi="Calibri"/>
    </w:rPr>
    <w:tblPr>
      <w:tblCellMar>
        <w:left w:w="0" w:type="dxa"/>
        <w:top w:w="0" w:type="dxa"/>
        <w:right w:w="0" w:type="dxa"/>
        <w:bottom w:w="0" w:type="dxa"/>
      </w:tblCellMar>
    </w:tblPr>
  </w:style>
  <w:style w:type="table" w:styleId="1079" w:customStyle="1">
    <w:name w:val="List Table 4 - Accent 1"/>
    <w:uiPriority w:val="99"/>
    <w:qFormat/>
    <w:rPr>
      <w:rFonts w:ascii="Calibri" w:hAnsi="Calibri"/>
    </w:rPr>
    <w:tblPr>
      <w:tblCellMar>
        <w:left w:w="0" w:type="dxa"/>
        <w:top w:w="0" w:type="dxa"/>
        <w:right w:w="0" w:type="dxa"/>
        <w:bottom w:w="0" w:type="dxa"/>
      </w:tblCellMar>
    </w:tblPr>
  </w:style>
  <w:style w:type="table" w:styleId="1080" w:customStyle="1">
    <w:name w:val="List Table 4 - Accent 2"/>
    <w:uiPriority w:val="99"/>
    <w:qFormat/>
    <w:rPr>
      <w:rFonts w:ascii="Calibri" w:hAnsi="Calibri"/>
    </w:rPr>
    <w:tblPr>
      <w:tblCellMar>
        <w:left w:w="0" w:type="dxa"/>
        <w:top w:w="0" w:type="dxa"/>
        <w:right w:w="0" w:type="dxa"/>
        <w:bottom w:w="0" w:type="dxa"/>
      </w:tblCellMar>
    </w:tblPr>
  </w:style>
  <w:style w:type="table" w:styleId="1081" w:customStyle="1">
    <w:name w:val="List Table 4 - Accent 3"/>
    <w:uiPriority w:val="99"/>
    <w:qFormat/>
    <w:rPr>
      <w:rFonts w:ascii="Calibri" w:hAnsi="Calibri"/>
    </w:rPr>
    <w:tblPr>
      <w:tblCellMar>
        <w:left w:w="0" w:type="dxa"/>
        <w:top w:w="0" w:type="dxa"/>
        <w:right w:w="0" w:type="dxa"/>
        <w:bottom w:w="0" w:type="dxa"/>
      </w:tblCellMar>
    </w:tblPr>
  </w:style>
  <w:style w:type="table" w:styleId="1082" w:customStyle="1">
    <w:name w:val="List Table 4 - Accent 4"/>
    <w:uiPriority w:val="99"/>
    <w:qFormat/>
    <w:rPr>
      <w:rFonts w:ascii="Calibri" w:hAnsi="Calibri"/>
    </w:rPr>
    <w:tblPr>
      <w:tblCellMar>
        <w:left w:w="0" w:type="dxa"/>
        <w:top w:w="0" w:type="dxa"/>
        <w:right w:w="0" w:type="dxa"/>
        <w:bottom w:w="0" w:type="dxa"/>
      </w:tblCellMar>
    </w:tblPr>
  </w:style>
  <w:style w:type="table" w:styleId="1083" w:customStyle="1">
    <w:name w:val="List Table 4 - Accent 5"/>
    <w:uiPriority w:val="99"/>
    <w:qFormat/>
    <w:rPr>
      <w:rFonts w:ascii="Calibri" w:hAnsi="Calibri"/>
    </w:rPr>
    <w:tblPr>
      <w:tblCellMar>
        <w:left w:w="0" w:type="dxa"/>
        <w:top w:w="0" w:type="dxa"/>
        <w:right w:w="0" w:type="dxa"/>
        <w:bottom w:w="0" w:type="dxa"/>
      </w:tblCellMar>
    </w:tblPr>
  </w:style>
  <w:style w:type="table" w:styleId="1084" w:customStyle="1">
    <w:name w:val="List Table 4 - Accent 6"/>
    <w:uiPriority w:val="99"/>
    <w:qFormat/>
    <w:rPr>
      <w:rFonts w:ascii="Calibri" w:hAnsi="Calibri"/>
    </w:rPr>
    <w:tblPr>
      <w:tblCellMar>
        <w:left w:w="0" w:type="dxa"/>
        <w:top w:w="0" w:type="dxa"/>
        <w:right w:w="0" w:type="dxa"/>
        <w:bottom w:w="0" w:type="dxa"/>
      </w:tblCellMar>
    </w:tblPr>
  </w:style>
  <w:style w:type="table" w:styleId="1085" w:customStyle="1">
    <w:name w:val="清单表 5 深色1"/>
    <w:uiPriority w:val="99"/>
    <w:qFormat/>
    <w:rPr>
      <w:rFonts w:ascii="Calibri" w:hAnsi="Calibri"/>
    </w:rPr>
    <w:tblPr>
      <w:tblCellMar>
        <w:left w:w="0" w:type="dxa"/>
        <w:top w:w="0" w:type="dxa"/>
        <w:right w:w="0" w:type="dxa"/>
        <w:bottom w:w="0" w:type="dxa"/>
      </w:tblCellMar>
    </w:tblPr>
  </w:style>
  <w:style w:type="table" w:styleId="1086" w:customStyle="1">
    <w:name w:val="List Table 5 Dark - Accent 1"/>
    <w:uiPriority w:val="99"/>
    <w:qFormat/>
    <w:rPr>
      <w:rFonts w:ascii="Calibri" w:hAnsi="Calibri"/>
    </w:rPr>
    <w:tblPr>
      <w:tblCellMar>
        <w:left w:w="0" w:type="dxa"/>
        <w:top w:w="0" w:type="dxa"/>
        <w:right w:w="0" w:type="dxa"/>
        <w:bottom w:w="0" w:type="dxa"/>
      </w:tblCellMar>
    </w:tblPr>
  </w:style>
  <w:style w:type="table" w:styleId="1087" w:customStyle="1">
    <w:name w:val="List Table 5 Dark - Accent 2"/>
    <w:uiPriority w:val="99"/>
    <w:qFormat/>
    <w:rPr>
      <w:rFonts w:ascii="Calibri" w:hAnsi="Calibri"/>
    </w:rPr>
    <w:tblPr>
      <w:tblCellMar>
        <w:left w:w="0" w:type="dxa"/>
        <w:top w:w="0" w:type="dxa"/>
        <w:right w:w="0" w:type="dxa"/>
        <w:bottom w:w="0" w:type="dxa"/>
      </w:tblCellMar>
    </w:tblPr>
  </w:style>
  <w:style w:type="table" w:styleId="1088" w:customStyle="1">
    <w:name w:val="List Table 5 Dark - Accent 3"/>
    <w:uiPriority w:val="99"/>
    <w:qFormat/>
    <w:rPr>
      <w:rFonts w:ascii="Calibri" w:hAnsi="Calibri"/>
    </w:rPr>
    <w:tblPr>
      <w:tblCellMar>
        <w:left w:w="0" w:type="dxa"/>
        <w:top w:w="0" w:type="dxa"/>
        <w:right w:w="0" w:type="dxa"/>
        <w:bottom w:w="0" w:type="dxa"/>
      </w:tblCellMar>
    </w:tblPr>
  </w:style>
  <w:style w:type="table" w:styleId="1089" w:customStyle="1">
    <w:name w:val="List Table 5 Dark - Accent 4"/>
    <w:uiPriority w:val="99"/>
    <w:qFormat/>
    <w:rPr>
      <w:rFonts w:ascii="Calibri" w:hAnsi="Calibri"/>
    </w:rPr>
    <w:tblPr>
      <w:tblCellMar>
        <w:left w:w="0" w:type="dxa"/>
        <w:top w:w="0" w:type="dxa"/>
        <w:right w:w="0" w:type="dxa"/>
        <w:bottom w:w="0" w:type="dxa"/>
      </w:tblCellMar>
    </w:tblPr>
  </w:style>
  <w:style w:type="table" w:styleId="1090" w:customStyle="1">
    <w:name w:val="List Table 5 Dark - Accent 5"/>
    <w:uiPriority w:val="99"/>
    <w:qFormat/>
    <w:rPr>
      <w:rFonts w:ascii="Calibri" w:hAnsi="Calibri"/>
    </w:rPr>
    <w:tblPr>
      <w:tblCellMar>
        <w:left w:w="0" w:type="dxa"/>
        <w:top w:w="0" w:type="dxa"/>
        <w:right w:w="0" w:type="dxa"/>
        <w:bottom w:w="0" w:type="dxa"/>
      </w:tblCellMar>
    </w:tblPr>
  </w:style>
  <w:style w:type="table" w:styleId="1091" w:customStyle="1">
    <w:name w:val="List Table 5 Dark - Accent 6"/>
    <w:uiPriority w:val="99"/>
    <w:qFormat/>
    <w:rPr>
      <w:rFonts w:ascii="Calibri" w:hAnsi="Calibri"/>
    </w:rPr>
    <w:tblPr>
      <w:tblCellMar>
        <w:left w:w="0" w:type="dxa"/>
        <w:top w:w="0" w:type="dxa"/>
        <w:right w:w="0" w:type="dxa"/>
        <w:bottom w:w="0" w:type="dxa"/>
      </w:tblCellMar>
    </w:tblPr>
  </w:style>
  <w:style w:type="table" w:styleId="1092" w:customStyle="1">
    <w:name w:val="清单表 6 彩色1"/>
    <w:uiPriority w:val="99"/>
    <w:qFormat/>
    <w:rPr>
      <w:rFonts w:ascii="Calibri" w:hAnsi="Calibri"/>
    </w:rPr>
    <w:tblPr>
      <w:tblCellMar>
        <w:left w:w="0" w:type="dxa"/>
        <w:top w:w="0" w:type="dxa"/>
        <w:right w:w="0" w:type="dxa"/>
        <w:bottom w:w="0" w:type="dxa"/>
      </w:tblCellMar>
    </w:tblPr>
  </w:style>
  <w:style w:type="table" w:styleId="1093"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94"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95"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96"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97"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98"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99" w:customStyle="1">
    <w:name w:val="清单表 7 彩色1"/>
    <w:uiPriority w:val="99"/>
    <w:qFormat/>
    <w:rPr>
      <w:rFonts w:ascii="Calibri" w:hAnsi="Calibri"/>
    </w:rPr>
    <w:tblPr>
      <w:tblCellMar>
        <w:left w:w="0" w:type="dxa"/>
        <w:top w:w="0" w:type="dxa"/>
        <w:right w:w="0" w:type="dxa"/>
        <w:bottom w:w="0" w:type="dxa"/>
      </w:tblCellMar>
    </w:tblPr>
  </w:style>
  <w:style w:type="table" w:styleId="1100"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01"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02"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03"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04"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05"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06"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07"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08"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09"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10"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11"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12"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13"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14"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15"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16"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17"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18"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19"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20" w:customStyle="1">
    <w:name w:val="Bordered"/>
    <w:uiPriority w:val="99"/>
    <w:qFormat/>
    <w:rPr>
      <w:rFonts w:ascii="Calibri" w:hAnsi="Calibri"/>
    </w:rPr>
    <w:tblPr>
      <w:tblCellMar>
        <w:left w:w="0" w:type="dxa"/>
        <w:top w:w="0" w:type="dxa"/>
        <w:right w:w="0" w:type="dxa"/>
        <w:bottom w:w="0" w:type="dxa"/>
      </w:tblCellMar>
    </w:tblPr>
  </w:style>
  <w:style w:type="table" w:styleId="1121" w:customStyle="1">
    <w:name w:val="Bordered - Accent 1"/>
    <w:uiPriority w:val="99"/>
    <w:qFormat/>
    <w:rPr>
      <w:rFonts w:ascii="Calibri" w:hAnsi="Calibri"/>
    </w:rPr>
    <w:tblPr>
      <w:tblCellMar>
        <w:left w:w="0" w:type="dxa"/>
        <w:top w:w="0" w:type="dxa"/>
        <w:right w:w="0" w:type="dxa"/>
        <w:bottom w:w="0" w:type="dxa"/>
      </w:tblCellMar>
    </w:tblPr>
  </w:style>
  <w:style w:type="table" w:styleId="1122" w:customStyle="1">
    <w:name w:val="Bordered - Accent 2"/>
    <w:uiPriority w:val="99"/>
    <w:qFormat/>
    <w:rPr>
      <w:rFonts w:ascii="Calibri" w:hAnsi="Calibri"/>
    </w:rPr>
    <w:tblPr>
      <w:tblCellMar>
        <w:left w:w="0" w:type="dxa"/>
        <w:top w:w="0" w:type="dxa"/>
        <w:right w:w="0" w:type="dxa"/>
        <w:bottom w:w="0" w:type="dxa"/>
      </w:tblCellMar>
    </w:tblPr>
  </w:style>
  <w:style w:type="table" w:styleId="1123" w:customStyle="1">
    <w:name w:val="Bordered - Accent 3"/>
    <w:uiPriority w:val="99"/>
    <w:qFormat/>
    <w:rPr>
      <w:rFonts w:ascii="Calibri" w:hAnsi="Calibri"/>
    </w:rPr>
    <w:tblPr>
      <w:tblCellMar>
        <w:left w:w="0" w:type="dxa"/>
        <w:top w:w="0" w:type="dxa"/>
        <w:right w:w="0" w:type="dxa"/>
        <w:bottom w:w="0" w:type="dxa"/>
      </w:tblCellMar>
    </w:tblPr>
  </w:style>
  <w:style w:type="table" w:styleId="1124" w:customStyle="1">
    <w:name w:val="Bordered - Accent 4"/>
    <w:uiPriority w:val="99"/>
    <w:qFormat/>
    <w:rPr>
      <w:rFonts w:ascii="Calibri" w:hAnsi="Calibri"/>
    </w:rPr>
    <w:tblPr>
      <w:tblCellMar>
        <w:left w:w="0" w:type="dxa"/>
        <w:top w:w="0" w:type="dxa"/>
        <w:right w:w="0" w:type="dxa"/>
        <w:bottom w:w="0" w:type="dxa"/>
      </w:tblCellMar>
    </w:tblPr>
  </w:style>
  <w:style w:type="table" w:styleId="1125" w:customStyle="1">
    <w:name w:val="Bordered - Accent 5"/>
    <w:uiPriority w:val="99"/>
    <w:qFormat/>
    <w:rPr>
      <w:rFonts w:ascii="Calibri" w:hAnsi="Calibri"/>
    </w:rPr>
    <w:tblPr>
      <w:tblCellMar>
        <w:left w:w="0" w:type="dxa"/>
        <w:top w:w="0" w:type="dxa"/>
        <w:right w:w="0" w:type="dxa"/>
        <w:bottom w:w="0" w:type="dxa"/>
      </w:tblCellMar>
    </w:tblPr>
  </w:style>
  <w:style w:type="table" w:styleId="1126" w:customStyle="1">
    <w:name w:val="Bordered - Accent 6"/>
    <w:uiPriority w:val="99"/>
    <w:qFormat/>
    <w:rPr>
      <w:rFonts w:ascii="Calibri" w:hAnsi="Calibri"/>
    </w:rPr>
    <w:tblPr>
      <w:tblCellMar>
        <w:left w:w="0" w:type="dxa"/>
        <w:top w:w="0" w:type="dxa"/>
        <w:right w:w="0" w:type="dxa"/>
        <w:bottom w:w="0" w:type="dxa"/>
      </w:tblCellMar>
    </w:tblPr>
  </w:style>
  <w:style w:type="paragraph" w:styleId="1127" w:customStyle="1">
    <w:name w:val="TOC 标题11"/>
    <w:uiPriority w:val="39"/>
    <w:unhideWhenUsed/>
    <w:qFormat/>
    <w:rPr>
      <w:rFonts w:hint="default" w:ascii="Calibri" w:hAnsi="Calibri" w:eastAsia="宋体" w:cs="Times New Roman"/>
      <w:lang w:val="en-US" w:eastAsia="zh-CN" w:bidi="ar-SA"/>
    </w:rPr>
  </w:style>
  <w:style w:type="paragraph" w:styleId="1128" w:customStyle="1">
    <w:name w:val="标题 11"/>
    <w:basedOn w:val="748"/>
    <w:next w:val="748"/>
    <w:link w:val="1129"/>
    <w:uiPriority w:val="0"/>
    <w:qFormat/>
    <w:pPr>
      <w:jc w:val="center"/>
      <w:keepNext/>
      <w:outlineLvl w:val="0"/>
    </w:pPr>
    <w:rPr>
      <w:rFonts w:ascii="楷体_GB2312" w:hAnsi="Times New Roman" w:eastAsia="楷体_GB2312"/>
      <w:sz w:val="28"/>
      <w:szCs w:val="28"/>
      <w:lang w:eastAsia="en-US"/>
    </w:rPr>
  </w:style>
  <w:style w:type="character" w:styleId="1129" w:customStyle="1">
    <w:name w:val="标题 1 Char"/>
    <w:link w:val="1128"/>
    <w:uiPriority w:val="0"/>
    <w:qFormat/>
    <w:rPr>
      <w:rFonts w:ascii="楷体_GB2312" w:hAnsi="Times New Roman" w:eastAsia="楷体_GB2312" w:cs="Times New Roman"/>
      <w:sz w:val="28"/>
      <w:szCs w:val="28"/>
      <w:lang w:eastAsia="en-US"/>
    </w:rPr>
  </w:style>
  <w:style w:type="paragraph" w:styleId="1130" w:customStyle="1">
    <w:name w:val="标题 21"/>
    <w:basedOn w:val="748"/>
    <w:next w:val="1131"/>
    <w:link w:val="113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31" w:customStyle="1">
    <w:name w:val="正文缩进1"/>
    <w:basedOn w:val="748"/>
    <w:link w:val="1133"/>
    <w:uiPriority w:val="0"/>
    <w:qFormat/>
    <w:pPr>
      <w:ind w:firstLine="420"/>
    </w:pPr>
    <w:rPr>
      <w:rFonts w:ascii="Times New Roman" w:hAnsi="Times New Roman" w:eastAsia="宋体"/>
      <w:sz w:val="20"/>
      <w:szCs w:val="21"/>
      <w:lang w:eastAsia="en-US"/>
    </w:rPr>
  </w:style>
  <w:style w:type="character" w:styleId="1132" w:customStyle="1">
    <w:name w:val="标题 2 Char"/>
    <w:link w:val="1130"/>
    <w:uiPriority w:val="0"/>
    <w:qFormat/>
    <w:rPr>
      <w:rFonts w:ascii="Arial" w:hAnsi="Arial" w:eastAsia="幼圆" w:cs="Times New Roman"/>
      <w:b/>
      <w:bCs/>
      <w:sz w:val="44"/>
      <w:szCs w:val="44"/>
      <w:lang w:eastAsia="en-US"/>
    </w:rPr>
  </w:style>
  <w:style w:type="character" w:styleId="1133" w:customStyle="1">
    <w:name w:val="正文缩进 Char"/>
    <w:link w:val="1131"/>
    <w:uiPriority w:val="0"/>
    <w:qFormat/>
    <w:rPr>
      <w:rFonts w:ascii="Times New Roman" w:hAnsi="Times New Roman" w:eastAsia="宋体" w:cs="Times New Roman"/>
      <w:szCs w:val="21"/>
      <w:lang w:eastAsia="en-US"/>
    </w:rPr>
  </w:style>
  <w:style w:type="paragraph" w:styleId="1134" w:customStyle="1">
    <w:name w:val="标题 41"/>
    <w:basedOn w:val="748"/>
    <w:next w:val="1131"/>
    <w:link w:val="1135"/>
    <w:uiPriority w:val="0"/>
    <w:qFormat/>
    <w:pPr>
      <w:keepLines/>
      <w:keepNext/>
      <w:spacing w:before="280" w:after="290" w:line="376" w:lineRule="auto"/>
      <w:outlineLvl w:val="3"/>
    </w:pPr>
    <w:rPr>
      <w:rFonts w:ascii="Arial" w:hAnsi="Arial" w:eastAsia="黑体"/>
      <w:b/>
      <w:bCs/>
      <w:sz w:val="28"/>
      <w:szCs w:val="28"/>
      <w:lang w:eastAsia="en-US"/>
    </w:rPr>
  </w:style>
  <w:style w:type="character" w:styleId="1135" w:customStyle="1">
    <w:name w:val="标题 4 Char"/>
    <w:link w:val="1134"/>
    <w:uiPriority w:val="0"/>
    <w:qFormat/>
    <w:rPr>
      <w:rFonts w:ascii="Arial" w:hAnsi="Arial" w:eastAsia="黑体" w:cs="Times New Roman"/>
      <w:b/>
      <w:bCs/>
      <w:sz w:val="28"/>
      <w:szCs w:val="28"/>
      <w:lang w:eastAsia="en-US"/>
    </w:rPr>
  </w:style>
  <w:style w:type="paragraph" w:styleId="1136" w:customStyle="1">
    <w:name w:val="标题 51"/>
    <w:basedOn w:val="748"/>
    <w:next w:val="1131"/>
    <w:link w:val="1137"/>
    <w:uiPriority w:val="0"/>
    <w:qFormat/>
    <w:pPr>
      <w:keepNext/>
      <w:outlineLvl w:val="4"/>
    </w:pPr>
    <w:rPr>
      <w:rFonts w:ascii="宋体" w:hAnsi="Times New Roman" w:eastAsia="宋体"/>
      <w:color w:val="000000"/>
      <w:sz w:val="28"/>
      <w:szCs w:val="28"/>
      <w:lang w:eastAsia="en-US"/>
    </w:rPr>
  </w:style>
  <w:style w:type="character" w:styleId="1137" w:customStyle="1">
    <w:name w:val="标题 5 Char"/>
    <w:link w:val="1136"/>
    <w:uiPriority w:val="0"/>
    <w:qFormat/>
    <w:rPr>
      <w:rFonts w:ascii="宋体" w:hAnsi="Times New Roman" w:eastAsia="宋体" w:cs="Times New Roman"/>
      <w:color w:val="000000"/>
      <w:sz w:val="28"/>
      <w:szCs w:val="28"/>
      <w:lang w:eastAsia="en-US"/>
    </w:rPr>
  </w:style>
  <w:style w:type="paragraph" w:styleId="1138" w:customStyle="1">
    <w:name w:val="标题 61"/>
    <w:basedOn w:val="748"/>
    <w:next w:val="748"/>
    <w:link w:val="1139"/>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39" w:customStyle="1">
    <w:name w:val="标题 6 Char"/>
    <w:link w:val="1138"/>
    <w:uiPriority w:val="0"/>
    <w:qFormat/>
    <w:rPr>
      <w:rFonts w:ascii="Arial" w:hAnsi="Arial" w:eastAsia="黑体" w:cs="Times New Roman"/>
      <w:b/>
      <w:bCs/>
      <w:sz w:val="24"/>
      <w:szCs w:val="24"/>
      <w:lang w:eastAsia="en-US"/>
    </w:rPr>
  </w:style>
  <w:style w:type="paragraph" w:styleId="1140" w:customStyle="1">
    <w:name w:val="标题 71"/>
    <w:basedOn w:val="748"/>
    <w:next w:val="748"/>
    <w:link w:val="1141"/>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41" w:customStyle="1">
    <w:name w:val="标题 7 Char"/>
    <w:link w:val="1140"/>
    <w:uiPriority w:val="0"/>
    <w:qFormat/>
    <w:rPr>
      <w:rFonts w:ascii="Times New Roman" w:hAnsi="Times New Roman" w:eastAsia="宋体" w:cs="Times New Roman"/>
      <w:b/>
      <w:bCs/>
      <w:sz w:val="24"/>
      <w:szCs w:val="24"/>
      <w:lang w:eastAsia="en-US"/>
    </w:rPr>
  </w:style>
  <w:style w:type="paragraph" w:styleId="1142" w:customStyle="1">
    <w:name w:val="标题 81"/>
    <w:basedOn w:val="748"/>
    <w:next w:val="748"/>
    <w:link w:val="1143"/>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43" w:customStyle="1">
    <w:name w:val="标题 8 Char"/>
    <w:link w:val="1142"/>
    <w:uiPriority w:val="0"/>
    <w:qFormat/>
    <w:rPr>
      <w:rFonts w:ascii="Arial" w:hAnsi="Arial" w:eastAsia="黑体" w:cs="Times New Roman"/>
      <w:sz w:val="24"/>
      <w:szCs w:val="24"/>
      <w:lang w:eastAsia="en-US"/>
    </w:rPr>
  </w:style>
  <w:style w:type="paragraph" w:styleId="1144" w:customStyle="1">
    <w:name w:val="标题 91"/>
    <w:basedOn w:val="748"/>
    <w:next w:val="748"/>
    <w:link w:val="1145"/>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45" w:customStyle="1">
    <w:name w:val="标题 9 Char"/>
    <w:link w:val="1144"/>
    <w:uiPriority w:val="0"/>
    <w:qFormat/>
    <w:rPr>
      <w:rFonts w:ascii="Arial" w:hAnsi="Arial" w:eastAsia="黑体" w:cs="Times New Roman"/>
      <w:szCs w:val="21"/>
      <w:lang w:eastAsia="en-US"/>
    </w:rPr>
  </w:style>
  <w:style w:type="character" w:styleId="1146" w:customStyle="1">
    <w:name w:val="默认段落字体1"/>
    <w:uiPriority w:val="1"/>
    <w:unhideWhenUsed/>
    <w:qFormat/>
  </w:style>
  <w:style w:type="table" w:styleId="1147"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48" w:customStyle="1">
    <w:name w:val="列表 31"/>
    <w:basedOn w:val="748"/>
    <w:uiPriority w:val="0"/>
    <w:qFormat/>
    <w:pPr>
      <w:ind w:left="100" w:hanging="200"/>
    </w:pPr>
    <w:rPr>
      <w:rFonts w:ascii="Times New Roman" w:hAnsi="Times New Roman" w:eastAsia="宋体"/>
      <w:szCs w:val="21"/>
    </w:rPr>
  </w:style>
  <w:style w:type="paragraph" w:styleId="1149" w:customStyle="1">
    <w:name w:val="目录 711"/>
    <w:basedOn w:val="748"/>
    <w:next w:val="748"/>
    <w:uiPriority w:val="0"/>
    <w:semiHidden/>
    <w:qFormat/>
    <w:pPr>
      <w:ind w:left="1260"/>
      <w:jc w:val="left"/>
    </w:pPr>
    <w:rPr>
      <w:rFonts w:ascii="Times New Roman" w:hAnsi="Times New Roman" w:eastAsia="宋体"/>
      <w:szCs w:val="21"/>
    </w:rPr>
  </w:style>
  <w:style w:type="paragraph" w:styleId="1150" w:customStyle="1">
    <w:name w:val="文档结构图1"/>
    <w:basedOn w:val="748"/>
    <w:link w:val="1151"/>
    <w:uiPriority w:val="0"/>
    <w:semiHidden/>
    <w:qFormat/>
    <w:pPr>
      <w:shd w:val="clear" w:color="auto" w:fill="000080"/>
    </w:pPr>
    <w:rPr>
      <w:rFonts w:ascii="Times New Roman" w:hAnsi="Times New Roman" w:eastAsia="宋体"/>
      <w:sz w:val="20"/>
      <w:szCs w:val="21"/>
      <w:lang w:eastAsia="en-US"/>
    </w:rPr>
  </w:style>
  <w:style w:type="character" w:styleId="1151" w:customStyle="1">
    <w:name w:val="文档结构图 Char"/>
    <w:link w:val="1150"/>
    <w:uiPriority w:val="0"/>
    <w:semiHidden/>
    <w:qFormat/>
    <w:rPr>
      <w:rFonts w:ascii="Times New Roman" w:hAnsi="Times New Roman" w:eastAsia="宋体" w:cs="Times New Roman"/>
      <w:szCs w:val="21"/>
      <w:shd w:val="clear" w:color="auto" w:fill="000080"/>
      <w:lang w:eastAsia="en-US"/>
    </w:rPr>
  </w:style>
  <w:style w:type="paragraph" w:styleId="1152" w:customStyle="1">
    <w:name w:val="批注文字1"/>
    <w:basedOn w:val="748"/>
    <w:link w:val="1153"/>
    <w:uiPriority w:val="0"/>
    <w:semiHidden/>
    <w:qFormat/>
    <w:pPr>
      <w:jc w:val="left"/>
    </w:pPr>
    <w:rPr>
      <w:rFonts w:ascii="Times New Roman" w:hAnsi="Times New Roman" w:eastAsia="宋体"/>
      <w:sz w:val="20"/>
      <w:szCs w:val="21"/>
      <w:lang w:eastAsia="en-US"/>
    </w:rPr>
  </w:style>
  <w:style w:type="character" w:styleId="1153" w:customStyle="1">
    <w:name w:val="批注文字 Char"/>
    <w:link w:val="1152"/>
    <w:uiPriority w:val="0"/>
    <w:semiHidden/>
    <w:qFormat/>
    <w:rPr>
      <w:rFonts w:ascii="Times New Roman" w:hAnsi="Times New Roman" w:eastAsia="宋体" w:cs="Times New Roman"/>
      <w:szCs w:val="21"/>
      <w:lang w:eastAsia="en-US"/>
    </w:rPr>
  </w:style>
  <w:style w:type="paragraph" w:styleId="1154" w:customStyle="1">
    <w:name w:val="正文文本 31"/>
    <w:basedOn w:val="748"/>
    <w:link w:val="1155"/>
    <w:uiPriority w:val="0"/>
    <w:qFormat/>
    <w:rPr>
      <w:rFonts w:ascii="仿宋_GB2312" w:hAnsi="Arial" w:eastAsia="仿宋_GB2312"/>
      <w:sz w:val="32"/>
      <w:szCs w:val="32"/>
      <w:lang w:eastAsia="en-US"/>
    </w:rPr>
  </w:style>
  <w:style w:type="character" w:styleId="1155" w:customStyle="1">
    <w:name w:val="正文文本 3 Char"/>
    <w:link w:val="1154"/>
    <w:uiPriority w:val="0"/>
    <w:qFormat/>
    <w:rPr>
      <w:rFonts w:ascii="仿宋_GB2312" w:hAnsi="Arial" w:eastAsia="仿宋_GB2312" w:cs="Times New Roman"/>
      <w:sz w:val="32"/>
      <w:szCs w:val="32"/>
      <w:lang w:eastAsia="en-US"/>
    </w:rPr>
  </w:style>
  <w:style w:type="paragraph" w:styleId="1156" w:customStyle="1">
    <w:name w:val="正文文本1"/>
    <w:basedOn w:val="748"/>
    <w:next w:val="748"/>
    <w:link w:val="1157"/>
    <w:uiPriority w:val="0"/>
    <w:qFormat/>
    <w:rPr>
      <w:rFonts w:ascii="楷体_GB2312" w:hAnsi="Arial" w:eastAsia="楷体_GB2312"/>
      <w:sz w:val="28"/>
      <w:szCs w:val="28"/>
      <w:lang w:eastAsia="en-US"/>
    </w:rPr>
  </w:style>
  <w:style w:type="character" w:styleId="1157" w:customStyle="1">
    <w:name w:val="正文文本 Char"/>
    <w:link w:val="1156"/>
    <w:uiPriority w:val="0"/>
    <w:qFormat/>
    <w:rPr>
      <w:rFonts w:ascii="楷体_GB2312" w:hAnsi="Arial" w:eastAsia="楷体_GB2312" w:cs="Times New Roman"/>
      <w:sz w:val="28"/>
      <w:szCs w:val="28"/>
      <w:lang w:eastAsia="en-US"/>
    </w:rPr>
  </w:style>
  <w:style w:type="paragraph" w:styleId="1158" w:customStyle="1">
    <w:name w:val="正文文本缩进1"/>
    <w:basedOn w:val="748"/>
    <w:link w:val="1159"/>
    <w:uiPriority w:val="0"/>
    <w:qFormat/>
    <w:pPr>
      <w:ind w:firstLine="645"/>
    </w:pPr>
    <w:rPr>
      <w:rFonts w:ascii="楷体_GB2312" w:hAnsi="Times New Roman" w:eastAsia="楷体_GB2312"/>
      <w:sz w:val="32"/>
      <w:szCs w:val="32"/>
      <w:lang w:eastAsia="en-US"/>
    </w:rPr>
  </w:style>
  <w:style w:type="character" w:styleId="1159" w:customStyle="1">
    <w:name w:val="正文文本缩进 Char"/>
    <w:link w:val="1158"/>
    <w:uiPriority w:val="0"/>
    <w:qFormat/>
    <w:rPr>
      <w:rFonts w:ascii="楷体_GB2312" w:hAnsi="Times New Roman" w:eastAsia="楷体_GB2312" w:cs="Times New Roman"/>
      <w:sz w:val="32"/>
      <w:szCs w:val="32"/>
      <w:lang w:eastAsia="en-US"/>
    </w:rPr>
  </w:style>
  <w:style w:type="paragraph" w:styleId="1160" w:customStyle="1">
    <w:name w:val="列表 21"/>
    <w:basedOn w:val="748"/>
    <w:uiPriority w:val="0"/>
    <w:qFormat/>
    <w:pPr>
      <w:ind w:left="100" w:hanging="200"/>
    </w:pPr>
    <w:rPr>
      <w:rFonts w:ascii="Times New Roman" w:hAnsi="Times New Roman" w:eastAsia="宋体"/>
      <w:szCs w:val="21"/>
    </w:rPr>
  </w:style>
  <w:style w:type="paragraph" w:styleId="1161" w:customStyle="1">
    <w:name w:val="目录 511"/>
    <w:basedOn w:val="748"/>
    <w:next w:val="748"/>
    <w:uiPriority w:val="0"/>
    <w:semiHidden/>
    <w:qFormat/>
    <w:pPr>
      <w:ind w:left="840"/>
      <w:jc w:val="left"/>
    </w:pPr>
    <w:rPr>
      <w:rFonts w:ascii="Times New Roman" w:hAnsi="Times New Roman" w:eastAsia="宋体"/>
      <w:szCs w:val="21"/>
    </w:rPr>
  </w:style>
  <w:style w:type="paragraph" w:styleId="1162" w:customStyle="1">
    <w:name w:val="目录 311"/>
    <w:basedOn w:val="748"/>
    <w:next w:val="748"/>
    <w:uiPriority w:val="0"/>
    <w:semiHidden/>
    <w:qFormat/>
    <w:pPr>
      <w:ind w:left="420"/>
      <w:jc w:val="left"/>
    </w:pPr>
    <w:rPr>
      <w:rFonts w:ascii="Times New Roman" w:hAnsi="Times New Roman" w:eastAsia="宋体"/>
      <w:i/>
      <w:iCs/>
      <w:szCs w:val="24"/>
    </w:rPr>
  </w:style>
  <w:style w:type="paragraph" w:styleId="1163" w:customStyle="1">
    <w:name w:val="纯文本1"/>
    <w:basedOn w:val="748"/>
    <w:link w:val="1164"/>
    <w:uiPriority w:val="0"/>
    <w:qFormat/>
    <w:rPr>
      <w:rFonts w:ascii="宋体" w:hAnsi="Courier New" w:eastAsia="宋体"/>
      <w:sz w:val="20"/>
      <w:szCs w:val="21"/>
      <w:lang w:eastAsia="en-US"/>
    </w:rPr>
  </w:style>
  <w:style w:type="character" w:styleId="1164" w:customStyle="1">
    <w:name w:val="纯文本 Char"/>
    <w:link w:val="1163"/>
    <w:uiPriority w:val="0"/>
    <w:qFormat/>
    <w:rPr>
      <w:rFonts w:ascii="宋体" w:hAnsi="Courier New" w:eastAsia="宋体" w:cs="Times New Roman"/>
      <w:szCs w:val="21"/>
      <w:lang w:eastAsia="en-US"/>
    </w:rPr>
  </w:style>
  <w:style w:type="paragraph" w:styleId="1165" w:customStyle="1">
    <w:name w:val="目录 811"/>
    <w:basedOn w:val="748"/>
    <w:next w:val="748"/>
    <w:uiPriority w:val="0"/>
    <w:semiHidden/>
    <w:qFormat/>
    <w:pPr>
      <w:ind w:left="1470"/>
      <w:jc w:val="left"/>
    </w:pPr>
    <w:rPr>
      <w:rFonts w:ascii="Times New Roman" w:hAnsi="Times New Roman" w:eastAsia="宋体"/>
      <w:szCs w:val="21"/>
    </w:rPr>
  </w:style>
  <w:style w:type="paragraph" w:styleId="1166" w:customStyle="1">
    <w:name w:val="日期1"/>
    <w:basedOn w:val="748"/>
    <w:next w:val="748"/>
    <w:link w:val="1167"/>
    <w:uiPriority w:val="0"/>
    <w:qFormat/>
    <w:rPr>
      <w:rFonts w:ascii="Times New Roman" w:hAnsi="Times New Roman" w:eastAsia="宋体"/>
      <w:sz w:val="24"/>
      <w:szCs w:val="24"/>
      <w:lang w:eastAsia="en-US"/>
    </w:rPr>
  </w:style>
  <w:style w:type="character" w:styleId="1167" w:customStyle="1">
    <w:name w:val="日期 Char"/>
    <w:link w:val="1166"/>
    <w:uiPriority w:val="0"/>
    <w:qFormat/>
    <w:rPr>
      <w:rFonts w:ascii="Times New Roman" w:hAnsi="Times New Roman" w:eastAsia="宋体" w:cs="Times New Roman"/>
      <w:sz w:val="24"/>
      <w:szCs w:val="24"/>
      <w:lang w:eastAsia="en-US"/>
    </w:rPr>
  </w:style>
  <w:style w:type="paragraph" w:styleId="1168" w:customStyle="1">
    <w:name w:val="正文文本缩进 21"/>
    <w:basedOn w:val="748"/>
    <w:link w:val="1169"/>
    <w:uiPriority w:val="0"/>
    <w:qFormat/>
    <w:pPr>
      <w:ind w:left="630" w:firstLine="645"/>
    </w:pPr>
    <w:rPr>
      <w:rFonts w:ascii="Arial" w:hAnsi="Arial" w:eastAsia="仿宋_GB2312"/>
      <w:sz w:val="32"/>
      <w:szCs w:val="32"/>
      <w:lang w:eastAsia="en-US"/>
    </w:rPr>
  </w:style>
  <w:style w:type="character" w:styleId="1169" w:customStyle="1">
    <w:name w:val="正文文本缩进 2 Char"/>
    <w:link w:val="1168"/>
    <w:uiPriority w:val="0"/>
    <w:qFormat/>
    <w:rPr>
      <w:rFonts w:ascii="Arial" w:hAnsi="Arial" w:eastAsia="仿宋_GB2312" w:cs="Times New Roman"/>
      <w:sz w:val="32"/>
      <w:szCs w:val="32"/>
      <w:lang w:eastAsia="en-US"/>
    </w:rPr>
  </w:style>
  <w:style w:type="paragraph" w:styleId="1170" w:customStyle="1">
    <w:name w:val="批注框文本1"/>
    <w:basedOn w:val="748"/>
    <w:link w:val="1171"/>
    <w:uiPriority w:val="0"/>
    <w:semiHidden/>
    <w:qFormat/>
    <w:rPr>
      <w:rFonts w:ascii="Times New Roman" w:hAnsi="Times New Roman" w:eastAsia="宋体"/>
      <w:sz w:val="18"/>
      <w:szCs w:val="18"/>
      <w:lang w:eastAsia="en-US"/>
    </w:rPr>
  </w:style>
  <w:style w:type="character" w:styleId="1171" w:customStyle="1">
    <w:name w:val="批注框文本 Char"/>
    <w:link w:val="1170"/>
    <w:uiPriority w:val="0"/>
    <w:semiHidden/>
    <w:qFormat/>
    <w:rPr>
      <w:rFonts w:ascii="Times New Roman" w:hAnsi="Times New Roman" w:eastAsia="宋体" w:cs="Times New Roman"/>
      <w:sz w:val="18"/>
      <w:szCs w:val="18"/>
      <w:lang w:eastAsia="en-US"/>
    </w:rPr>
  </w:style>
  <w:style w:type="paragraph" w:styleId="1172" w:customStyle="1">
    <w:name w:val="页脚1"/>
    <w:basedOn w:val="748"/>
    <w:link w:val="1173"/>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73" w:customStyle="1">
    <w:name w:val="页脚 Char"/>
    <w:link w:val="1172"/>
    <w:uiPriority w:val="0"/>
    <w:qFormat/>
    <w:rPr>
      <w:rFonts w:ascii="Times New Roman" w:hAnsi="Times New Roman" w:eastAsia="宋体" w:cs="Times New Roman"/>
      <w:sz w:val="18"/>
      <w:szCs w:val="18"/>
      <w:lang w:eastAsia="en-US"/>
    </w:rPr>
  </w:style>
  <w:style w:type="paragraph" w:styleId="1174" w:customStyle="1">
    <w:name w:val="页眉1"/>
    <w:basedOn w:val="748"/>
    <w:link w:val="117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75" w:customStyle="1">
    <w:name w:val="页眉 Char"/>
    <w:link w:val="1174"/>
    <w:uiPriority w:val="99"/>
    <w:qFormat/>
    <w:rPr>
      <w:rFonts w:ascii="Times New Roman" w:hAnsi="Times New Roman" w:eastAsia="宋体" w:cs="Times New Roman"/>
      <w:sz w:val="18"/>
      <w:szCs w:val="18"/>
      <w:lang w:eastAsia="en-US"/>
    </w:rPr>
  </w:style>
  <w:style w:type="paragraph" w:styleId="1176" w:customStyle="1">
    <w:name w:val="目录 1111"/>
    <w:basedOn w:val="748"/>
    <w:next w:val="748"/>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77" w:customStyle="1">
    <w:name w:val="目录 411"/>
    <w:basedOn w:val="748"/>
    <w:next w:val="748"/>
    <w:uiPriority w:val="0"/>
    <w:semiHidden/>
    <w:qFormat/>
    <w:pPr>
      <w:ind w:left="630"/>
      <w:jc w:val="left"/>
    </w:pPr>
    <w:rPr>
      <w:rFonts w:ascii="Times New Roman" w:hAnsi="Times New Roman" w:eastAsia="宋体"/>
      <w:szCs w:val="21"/>
    </w:rPr>
  </w:style>
  <w:style w:type="paragraph" w:styleId="1178" w:customStyle="1">
    <w:name w:val="列表1"/>
    <w:basedOn w:val="748"/>
    <w:uiPriority w:val="0"/>
    <w:qFormat/>
    <w:pPr>
      <w:ind w:left="200" w:hanging="200"/>
    </w:pPr>
    <w:rPr>
      <w:rFonts w:ascii="Times New Roman" w:hAnsi="Times New Roman" w:eastAsia="宋体"/>
      <w:szCs w:val="21"/>
    </w:rPr>
  </w:style>
  <w:style w:type="paragraph" w:styleId="1179" w:customStyle="1">
    <w:name w:val="目录 611"/>
    <w:basedOn w:val="748"/>
    <w:next w:val="748"/>
    <w:uiPriority w:val="0"/>
    <w:semiHidden/>
    <w:qFormat/>
    <w:pPr>
      <w:ind w:left="1050"/>
      <w:jc w:val="left"/>
    </w:pPr>
    <w:rPr>
      <w:rFonts w:ascii="Times New Roman" w:hAnsi="Times New Roman" w:eastAsia="宋体"/>
      <w:szCs w:val="21"/>
    </w:rPr>
  </w:style>
  <w:style w:type="paragraph" w:styleId="1180" w:customStyle="1">
    <w:name w:val="正文文本缩进 31"/>
    <w:basedOn w:val="748"/>
    <w:link w:val="1181"/>
    <w:uiPriority w:val="0"/>
    <w:qFormat/>
    <w:pPr>
      <w:ind w:left="645" w:firstLine="645"/>
    </w:pPr>
    <w:rPr>
      <w:rFonts w:ascii="Arial" w:hAnsi="Arial" w:eastAsia="仿宋_GB2312"/>
      <w:color w:val="ffff00"/>
      <w:sz w:val="32"/>
      <w:szCs w:val="32"/>
      <w:lang w:eastAsia="en-US"/>
    </w:rPr>
  </w:style>
  <w:style w:type="character" w:styleId="1181" w:customStyle="1">
    <w:name w:val="正文文本缩进 3 Char"/>
    <w:link w:val="1180"/>
    <w:uiPriority w:val="0"/>
    <w:qFormat/>
    <w:rPr>
      <w:rFonts w:ascii="Arial" w:hAnsi="Arial" w:eastAsia="仿宋_GB2312" w:cs="Times New Roman"/>
      <w:color w:val="ffff00"/>
      <w:sz w:val="32"/>
      <w:szCs w:val="32"/>
      <w:lang w:eastAsia="en-US"/>
    </w:rPr>
  </w:style>
  <w:style w:type="paragraph" w:styleId="1182" w:customStyle="1">
    <w:name w:val="图表目录1"/>
    <w:basedOn w:val="748"/>
    <w:next w:val="748"/>
    <w:uiPriority w:val="0"/>
    <w:semiHidden/>
    <w:qFormat/>
    <w:pPr>
      <w:ind w:left="840" w:hanging="420"/>
    </w:pPr>
    <w:rPr>
      <w:rFonts w:ascii="Times New Roman" w:hAnsi="Times New Roman" w:eastAsia="宋体"/>
      <w:szCs w:val="21"/>
    </w:rPr>
  </w:style>
  <w:style w:type="paragraph" w:styleId="1183" w:customStyle="1">
    <w:name w:val="目录 211"/>
    <w:basedOn w:val="748"/>
    <w:next w:val="748"/>
    <w:uiPriority w:val="0"/>
    <w:semiHidden/>
    <w:qFormat/>
    <w:pPr>
      <w:ind w:left="210"/>
      <w:jc w:val="left"/>
    </w:pPr>
    <w:rPr>
      <w:rFonts w:ascii="Times New Roman" w:hAnsi="Times New Roman" w:eastAsia="宋体"/>
      <w:smallCaps/>
      <w:szCs w:val="24"/>
    </w:rPr>
  </w:style>
  <w:style w:type="paragraph" w:styleId="1184" w:customStyle="1">
    <w:name w:val="目录 911"/>
    <w:basedOn w:val="748"/>
    <w:next w:val="748"/>
    <w:uiPriority w:val="0"/>
    <w:semiHidden/>
    <w:qFormat/>
    <w:pPr>
      <w:ind w:left="1680"/>
      <w:jc w:val="left"/>
    </w:pPr>
    <w:rPr>
      <w:rFonts w:ascii="Times New Roman" w:hAnsi="Times New Roman" w:eastAsia="宋体"/>
      <w:szCs w:val="21"/>
    </w:rPr>
  </w:style>
  <w:style w:type="paragraph" w:styleId="1185" w:customStyle="1">
    <w:name w:val="正文文本 21"/>
    <w:basedOn w:val="748"/>
    <w:link w:val="1186"/>
    <w:uiPriority w:val="0"/>
    <w:qFormat/>
    <w:pPr>
      <w:jc w:val="center"/>
      <w:widowControl/>
    </w:pPr>
    <w:rPr>
      <w:rFonts w:ascii="楷体_GB2312" w:hAnsi="Times New Roman" w:eastAsia="楷体_GB2312"/>
      <w:sz w:val="28"/>
      <w:szCs w:val="28"/>
      <w:lang w:eastAsia="en-US"/>
    </w:rPr>
  </w:style>
  <w:style w:type="character" w:styleId="1186" w:customStyle="1">
    <w:name w:val="正文文本 2 Char"/>
    <w:link w:val="1185"/>
    <w:uiPriority w:val="0"/>
    <w:qFormat/>
    <w:rPr>
      <w:rFonts w:ascii="楷体_GB2312" w:hAnsi="Times New Roman" w:eastAsia="楷体_GB2312" w:cs="Times New Roman"/>
      <w:sz w:val="28"/>
      <w:szCs w:val="28"/>
      <w:lang w:eastAsia="en-US"/>
    </w:rPr>
  </w:style>
  <w:style w:type="paragraph" w:styleId="1187" w:customStyle="1">
    <w:name w:val="普通(网站)1"/>
    <w:basedOn w:val="748"/>
    <w:uiPriority w:val="99"/>
    <w:qFormat/>
    <w:pPr>
      <w:jc w:val="left"/>
      <w:spacing w:before="100" w:beforeAutospacing="1" w:after="100" w:afterAutospacing="1"/>
      <w:widowControl/>
    </w:pPr>
    <w:rPr>
      <w:rFonts w:ascii="宋体" w:hAnsi="宋体" w:eastAsia="宋体" w:cs="宋体"/>
      <w:sz w:val="24"/>
      <w:szCs w:val="24"/>
    </w:rPr>
  </w:style>
  <w:style w:type="paragraph" w:styleId="1188" w:customStyle="1">
    <w:name w:val="索引 11"/>
    <w:basedOn w:val="748"/>
    <w:next w:val="748"/>
    <w:uiPriority w:val="0"/>
    <w:semiHidden/>
    <w:qFormat/>
    <w:pPr>
      <w:spacing w:line="240" w:lineRule="atLeast"/>
    </w:pPr>
    <w:rPr>
      <w:rFonts w:ascii="Times New Roman" w:hAnsi="Times New Roman" w:eastAsia="宋体"/>
      <w:b/>
      <w:bCs/>
      <w:szCs w:val="21"/>
    </w:rPr>
  </w:style>
  <w:style w:type="paragraph" w:styleId="1189" w:customStyle="1">
    <w:name w:val="批注主题1"/>
    <w:basedOn w:val="1152"/>
    <w:next w:val="1152"/>
    <w:link w:val="1190"/>
    <w:uiPriority w:val="0"/>
    <w:semiHidden/>
    <w:qFormat/>
    <w:rPr>
      <w:b/>
      <w:bCs/>
    </w:rPr>
  </w:style>
  <w:style w:type="character" w:styleId="1190" w:customStyle="1">
    <w:name w:val="批注主题 Char"/>
    <w:link w:val="1189"/>
    <w:uiPriority w:val="0"/>
    <w:semiHidden/>
    <w:qFormat/>
    <w:rPr>
      <w:rFonts w:ascii="Times New Roman" w:hAnsi="Times New Roman" w:eastAsia="宋体" w:cs="Times New Roman"/>
      <w:b/>
      <w:bCs/>
      <w:szCs w:val="21"/>
      <w:lang w:eastAsia="en-US"/>
    </w:rPr>
  </w:style>
  <w:style w:type="paragraph" w:styleId="1191" w:customStyle="1">
    <w:name w:val="正文首行缩进1"/>
    <w:basedOn w:val="748"/>
    <w:link w:val="1192"/>
    <w:uiPriority w:val="0"/>
    <w:qFormat/>
    <w:pPr>
      <w:ind w:firstLine="200"/>
      <w:spacing w:line="360" w:lineRule="auto"/>
    </w:pPr>
    <w:rPr>
      <w:rFonts w:ascii="仿宋_GB2312" w:hAnsi="Times New Roman" w:eastAsia="仿宋_GB2312"/>
      <w:sz w:val="30"/>
      <w:szCs w:val="30"/>
      <w:lang w:eastAsia="en-US"/>
    </w:rPr>
  </w:style>
  <w:style w:type="character" w:styleId="1192" w:customStyle="1">
    <w:name w:val="正文首行缩进 Char"/>
    <w:link w:val="1191"/>
    <w:uiPriority w:val="0"/>
    <w:qFormat/>
    <w:rPr>
      <w:rFonts w:ascii="仿宋_GB2312" w:hAnsi="Times New Roman" w:eastAsia="仿宋_GB2312" w:cs="Times New Roman"/>
      <w:sz w:val="30"/>
      <w:szCs w:val="30"/>
      <w:lang w:eastAsia="en-US"/>
    </w:rPr>
  </w:style>
  <w:style w:type="paragraph" w:styleId="1193" w:customStyle="1">
    <w:name w:val="正文首行缩进 21"/>
    <w:basedOn w:val="1158"/>
    <w:link w:val="1194"/>
    <w:uiPriority w:val="0"/>
    <w:qFormat/>
    <w:pPr>
      <w:ind w:firstLine="420"/>
      <w:spacing w:line="360" w:lineRule="auto"/>
    </w:pPr>
    <w:rPr>
      <w:rFonts w:ascii="宋体" w:hAnsi="宋体" w:eastAsia="宋体"/>
      <w:szCs w:val="20"/>
    </w:rPr>
  </w:style>
  <w:style w:type="character" w:styleId="1194" w:customStyle="1">
    <w:name w:val="正文首行缩进 2 Char"/>
    <w:link w:val="1193"/>
    <w:uiPriority w:val="0"/>
    <w:qFormat/>
    <w:rPr>
      <w:rFonts w:ascii="宋体" w:hAnsi="宋体" w:eastAsia="宋体" w:cs="Times New Roman"/>
      <w:sz w:val="32"/>
      <w:lang w:eastAsia="en-US"/>
    </w:rPr>
  </w:style>
  <w:style w:type="character" w:styleId="1195" w:customStyle="1">
    <w:name w:val="要点1"/>
    <w:uiPriority w:val="0"/>
    <w:qFormat/>
    <w:rPr>
      <w:b/>
      <w:bCs/>
    </w:rPr>
  </w:style>
  <w:style w:type="character" w:styleId="1196" w:customStyle="1">
    <w:name w:val="页码1"/>
    <w:uiPriority w:val="0"/>
    <w:qFormat/>
  </w:style>
  <w:style w:type="character" w:styleId="1197" w:customStyle="1">
    <w:name w:val="已访问的超链接1"/>
    <w:uiPriority w:val="0"/>
    <w:qFormat/>
    <w:rPr>
      <w:color w:val="800080"/>
      <w:u w:val="single"/>
    </w:rPr>
  </w:style>
  <w:style w:type="character" w:styleId="1198" w:customStyle="1">
    <w:name w:val="HTML 打字机1"/>
    <w:uiPriority w:val="99"/>
    <w:qFormat/>
    <w:rPr>
      <w:rFonts w:ascii="宋体" w:hAnsi="宋体" w:eastAsia="宋体" w:cs="宋体"/>
      <w:sz w:val="24"/>
      <w:szCs w:val="24"/>
    </w:rPr>
  </w:style>
  <w:style w:type="character" w:styleId="1199" w:customStyle="1">
    <w:name w:val="超链接1"/>
    <w:uiPriority w:val="0"/>
    <w:qFormat/>
    <w:rPr>
      <w:color w:val="0000ff"/>
      <w:u w:val="single"/>
    </w:rPr>
  </w:style>
  <w:style w:type="character" w:styleId="1200" w:customStyle="1">
    <w:name w:val="二级目录 Char"/>
    <w:link w:val="1201"/>
    <w:uiPriority w:val="0"/>
    <w:qFormat/>
    <w:rPr>
      <w:b/>
      <w:sz w:val="30"/>
      <w:szCs w:val="28"/>
    </w:rPr>
  </w:style>
  <w:style w:type="paragraph" w:styleId="1201" w:customStyle="1">
    <w:name w:val="二级目录"/>
    <w:next w:val="748"/>
    <w:link w:val="1200"/>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02" w:customStyle="1">
    <w:name w:val="Body Text(ch)"/>
    <w:basedOn w:val="748"/>
    <w:next w:val="1156"/>
    <w:uiPriority w:val="0"/>
    <w:qFormat/>
    <w:pPr>
      <w:spacing w:after="120"/>
    </w:pPr>
    <w:rPr>
      <w:rFonts w:ascii="宋体" w:hAnsi="Arial" w:eastAsia="宋体"/>
      <w:bCs/>
      <w:iCs/>
      <w:szCs w:val="24"/>
    </w:rPr>
  </w:style>
  <w:style w:type="paragraph" w:styleId="1203" w:customStyle="1">
    <w:name w:val="Char"/>
    <w:basedOn w:val="748"/>
    <w:uiPriority w:val="0"/>
    <w:qFormat/>
    <w:pPr>
      <w:ind w:firstLine="200"/>
      <w:tabs>
        <w:tab w:val="left" w:pos="360" w:leader="none"/>
      </w:tabs>
    </w:pPr>
    <w:rPr>
      <w:rFonts w:ascii="Times New Roman" w:hAnsi="Times New Roman" w:eastAsia="宋体"/>
      <w:sz w:val="28"/>
      <w:szCs w:val="30"/>
    </w:rPr>
  </w:style>
  <w:style w:type="paragraph" w:styleId="1204" w:customStyle="1">
    <w:name w:val="普通正文"/>
    <w:basedOn w:val="748"/>
    <w:uiPriority w:val="0"/>
    <w:qFormat/>
    <w:pPr>
      <w:ind w:firstLine="480"/>
      <w:jc w:val="left"/>
      <w:spacing w:before="120" w:after="120" w:line="360" w:lineRule="auto"/>
    </w:pPr>
    <w:rPr>
      <w:rFonts w:ascii="Arial" w:hAnsi="Arial" w:eastAsia="宋体"/>
      <w:sz w:val="24"/>
      <w:szCs w:val="24"/>
    </w:rPr>
  </w:style>
  <w:style w:type="paragraph" w:styleId="1205" w:customStyle="1">
    <w:name w:val="table_lines"/>
    <w:basedOn w:val="748"/>
    <w:uiPriority w:val="0"/>
    <w:qFormat/>
    <w:pPr>
      <w:jc w:val="left"/>
      <w:widowControl/>
    </w:pPr>
    <w:rPr>
      <w:rFonts w:ascii="Times New Roman" w:hAnsi="Times New Roman" w:eastAsia="宋体"/>
      <w:sz w:val="20"/>
      <w:szCs w:val="20"/>
      <w:lang w:val="de-DE" w:eastAsia="de-DE"/>
    </w:rPr>
  </w:style>
  <w:style w:type="paragraph" w:styleId="120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7" w:customStyle="1">
    <w:name w:val="列出段落21"/>
    <w:basedOn w:val="748"/>
    <w:uiPriority w:val="99"/>
    <w:qFormat/>
    <w:pPr>
      <w:contextualSpacing/>
      <w:ind w:left="720"/>
      <w:jc w:val="left"/>
      <w:widowControl/>
    </w:pPr>
    <w:rPr>
      <w:rFonts w:eastAsia="宋体"/>
      <w:sz w:val="24"/>
      <w:szCs w:val="24"/>
      <w:lang w:eastAsia="en-US" w:bidi="en-US"/>
    </w:rPr>
  </w:style>
  <w:style w:type="paragraph" w:styleId="1208" w:customStyle="1">
    <w:name w:val="4"/>
    <w:basedOn w:val="748"/>
    <w:next w:val="1180"/>
    <w:uiPriority w:val="0"/>
    <w:qFormat/>
    <w:pPr>
      <w:ind w:firstLine="420"/>
      <w:spacing w:line="360" w:lineRule="auto"/>
    </w:pPr>
    <w:rPr>
      <w:rFonts w:ascii="Times New Roman" w:hAnsi="Times New Roman" w:eastAsia="宋体"/>
      <w:color w:val="ff0000"/>
      <w:sz w:val="24"/>
      <w:szCs w:val="24"/>
    </w:rPr>
  </w:style>
  <w:style w:type="paragraph" w:styleId="1209" w:customStyle="1">
    <w:name w:val="普通 (Web)"/>
    <w:basedOn w:val="748"/>
    <w:uiPriority w:val="0"/>
    <w:qFormat/>
    <w:pPr>
      <w:jc w:val="left"/>
      <w:spacing w:before="100" w:beforeAutospacing="1" w:after="100" w:afterAutospacing="1"/>
      <w:widowControl/>
    </w:pPr>
    <w:rPr>
      <w:rFonts w:ascii="宋体" w:hAnsi="宋体" w:eastAsia="宋体"/>
      <w:sz w:val="24"/>
      <w:szCs w:val="24"/>
    </w:rPr>
  </w:style>
  <w:style w:type="paragraph" w:styleId="1210" w:customStyle="1">
    <w:name w:val="Char Char Char Char Char Char Char Char Char Char"/>
    <w:basedOn w:val="748"/>
    <w:uiPriority w:val="0"/>
    <w:qFormat/>
    <w:pPr>
      <w:spacing w:line="360" w:lineRule="auto"/>
    </w:pPr>
    <w:rPr>
      <w:rFonts w:ascii="Times New Roman" w:hAnsi="Times New Roman" w:eastAsia="宋体"/>
      <w:sz w:val="24"/>
      <w:szCs w:val="20"/>
    </w:rPr>
  </w:style>
  <w:style w:type="paragraph" w:styleId="1211" w:customStyle="1">
    <w:name w:val="样式1"/>
    <w:basedOn w:val="748"/>
    <w:uiPriority w:val="0"/>
    <w:qFormat/>
    <w:pPr>
      <w:numPr>
        <w:ilvl w:val="0"/>
        <w:numId w:val="5"/>
      </w:numPr>
      <w:tabs>
        <w:tab w:val="left" w:pos="709" w:leader="none"/>
      </w:tabs>
    </w:pPr>
    <w:rPr>
      <w:rFonts w:ascii="宋体" w:hAnsi="宋体" w:eastAsia="宋体"/>
      <w:szCs w:val="21"/>
    </w:rPr>
  </w:style>
  <w:style w:type="paragraph" w:styleId="1212"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3" w:customStyle="1">
    <w:name w:val="标题3"/>
    <w:basedOn w:val="748"/>
    <w:next w:val="748"/>
    <w:uiPriority w:val="0"/>
    <w:qFormat/>
    <w:pPr>
      <w:ind w:firstLine="624"/>
      <w:spacing w:line="590" w:lineRule="atLeast"/>
    </w:pPr>
    <w:rPr>
      <w:rFonts w:ascii="方正黑体_GBK" w:hAnsi="Times New Roman" w:eastAsia="方正黑体_GBK"/>
      <w:sz w:val="32"/>
      <w:szCs w:val="32"/>
    </w:rPr>
  </w:style>
  <w:style w:type="paragraph" w:styleId="1214" w:customStyle="1">
    <w:name w:val="Char Char Char Char Char Char Char Char"/>
    <w:basedOn w:val="748"/>
    <w:uiPriority w:val="0"/>
    <w:qFormat/>
    <w:pPr>
      <w:jc w:val="left"/>
      <w:spacing w:after="160" w:line="240" w:lineRule="exact"/>
      <w:widowControl/>
    </w:pPr>
    <w:rPr>
      <w:rFonts w:ascii="Verdana" w:hAnsi="Verdana" w:eastAsia="宋体"/>
      <w:sz w:val="20"/>
      <w:szCs w:val="20"/>
      <w:lang w:eastAsia="en-US"/>
    </w:rPr>
  </w:style>
  <w:style w:type="paragraph" w:styleId="1215" w:customStyle="1">
    <w:name w:val="table_1stline"/>
    <w:basedOn w:val="748"/>
    <w:uiPriority w:val="0"/>
    <w:qFormat/>
    <w:pPr>
      <w:jc w:val="left"/>
      <w:spacing w:before="120"/>
      <w:widowControl/>
    </w:pPr>
    <w:rPr>
      <w:rFonts w:ascii="Times New Roman" w:hAnsi="Times New Roman" w:eastAsia="宋体"/>
      <w:bCs/>
      <w:sz w:val="20"/>
      <w:szCs w:val="20"/>
      <w:lang w:val="de-DE" w:eastAsia="de-DE"/>
    </w:rPr>
  </w:style>
  <w:style w:type="paragraph" w:styleId="1216"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7"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1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19" w:customStyle="1">
    <w:name w:val="目录 111"/>
    <w:basedOn w:val="748"/>
    <w:next w:val="748"/>
    <w:uiPriority w:val="39"/>
    <w:unhideWhenUsed/>
    <w:qFormat/>
    <w:pPr>
      <w:jc w:val="left"/>
      <w:spacing w:after="100" w:line="259" w:lineRule="auto"/>
      <w:widowControl/>
    </w:pPr>
    <w:rPr>
      <w:rFonts w:eastAsia="宋体"/>
      <w:sz w:val="22"/>
    </w:rPr>
  </w:style>
  <w:style w:type="table" w:styleId="1220" w:customStyle="1">
    <w:name w:val="网格型5"/>
    <w:basedOn w:val="826"/>
    <w:uiPriority w:val="0"/>
    <w:qFormat/>
    <w:pPr>
      <w:jc w:val="both"/>
      <w:widowControl w:val="off"/>
    </w:pPr>
    <w:tblPr/>
  </w:style>
  <w:style w:type="paragraph" w:styleId="1221" w:customStyle="1">
    <w:name w:val="a0"/>
    <w:basedOn w:val="748"/>
    <w:uiPriority w:val="0"/>
    <w:qFormat/>
    <w:pPr>
      <w:jc w:val="left"/>
      <w:spacing w:before="100" w:beforeAutospacing="1" w:after="100" w:afterAutospacing="1"/>
      <w:widowControl/>
    </w:pPr>
    <w:rPr>
      <w:rFonts w:ascii="宋体" w:hAnsi="宋体" w:cs="宋体"/>
    </w:rPr>
  </w:style>
  <w:style w:type="character" w:styleId="1222" w:customStyle="1">
    <w:name w:val="NormalCharacter1"/>
    <w:uiPriority w:val="0"/>
    <w:qFormat/>
  </w:style>
  <w:style w:type="paragraph" w:styleId="1223" w:customStyle="1">
    <w:name w:val="_Style 1"/>
    <w:basedOn w:val="748"/>
    <w:uiPriority w:val="34"/>
    <w:qFormat/>
    <w:pPr>
      <w:ind w:firstLine="420"/>
    </w:pPr>
  </w:style>
  <w:style w:type="paragraph" w:styleId="1224" w:customStyle="1">
    <w:name w:val="UserStyle_0"/>
    <w:basedOn w:val="748"/>
    <w:uiPriority w:val="0"/>
    <w:qFormat/>
    <w:pPr>
      <w:ind w:left="420" w:firstLine="420"/>
      <w:spacing w:after="120"/>
      <w:widowControl/>
    </w:pPr>
    <w:rPr>
      <w:rFonts w:ascii="Times New Roman" w:hAnsi="Times New Roman"/>
      <w:szCs w:val="20"/>
    </w:rPr>
  </w:style>
  <w:style w:type="paragraph" w:styleId="1225" w:customStyle="1">
    <w:name w:val="UserStyle_87"/>
    <w:basedOn w:val="748"/>
    <w:uiPriority w:val="0"/>
    <w:qFormat/>
    <w:pPr>
      <w:ind w:firstLine="420"/>
      <w:widowControl/>
    </w:pPr>
  </w:style>
  <w:style w:type="character" w:styleId="1226" w:customStyle="1">
    <w:name w:val="UserStyle_88"/>
    <w:uiPriority w:val="0"/>
    <w:qFormat/>
  </w:style>
  <w:style w:type="paragraph" w:styleId="1227" w:customStyle="1">
    <w:name w:val="BodyText1I21"/>
    <w:basedOn w:val="748"/>
    <w:uiPriority w:val="0"/>
    <w:qFormat/>
    <w:pPr>
      <w:ind w:left="420" w:firstLine="420"/>
      <w:spacing w:after="120"/>
    </w:pPr>
    <w:rPr>
      <w:rFonts w:ascii="Times New Roman" w:hAnsi="Times New Roman"/>
      <w:szCs w:val="20"/>
    </w:rPr>
  </w:style>
  <w:style w:type="paragraph" w:styleId="1228" w:customStyle="1">
    <w:name w:val="Table Text"/>
    <w:basedOn w:val="748"/>
    <w:uiPriority w:val="0"/>
    <w:semiHidden/>
    <w:qFormat/>
    <w:rPr>
      <w:rFonts w:ascii="宋体" w:hAnsi="宋体" w:eastAsia="宋体" w:cs="宋体"/>
      <w:sz w:val="24"/>
      <w:szCs w:val="24"/>
      <w:lang w:eastAsia="en-US"/>
    </w:rPr>
  </w:style>
  <w:style w:type="character" w:styleId="1229" w:customStyle="1">
    <w:name w:val="font91"/>
    <w:basedOn w:val="758"/>
    <w:uiPriority w:val="0"/>
    <w:qFormat/>
    <w:rPr>
      <w:rFonts w:hint="eastAsia" w:ascii="宋体" w:hAnsi="宋体" w:eastAsia="宋体" w:cs="宋体"/>
      <w:color w:val="000000"/>
      <w:sz w:val="20"/>
      <w:szCs w:val="20"/>
      <w:u w:val="none"/>
    </w:rPr>
  </w:style>
  <w:style w:type="character" w:styleId="1230" w:customStyle="1">
    <w:name w:val="font41"/>
    <w:basedOn w:val="758"/>
    <w:uiPriority w:val="0"/>
    <w:qFormat/>
    <w:rPr>
      <w:rFonts w:hint="eastAsia" w:ascii="宋体" w:hAnsi="宋体" w:eastAsia="宋体" w:cs="宋体"/>
      <w:color w:val="000000"/>
      <w:sz w:val="20"/>
      <w:szCs w:val="20"/>
      <w:u w:val="none"/>
    </w:rPr>
  </w:style>
  <w:style w:type="character" w:styleId="1231" w:customStyle="1">
    <w:name w:val="font51"/>
    <w:basedOn w:val="758"/>
    <w:uiPriority w:val="0"/>
    <w:qFormat/>
    <w:rPr>
      <w:rFonts w:hint="default" w:ascii="仿宋_GB2312" w:eastAsia="仿宋_GB2312" w:cs="仿宋_GB2312"/>
      <w:color w:val="000000"/>
      <w:sz w:val="20"/>
      <w:szCs w:val="20"/>
      <w:u w:val="none"/>
    </w:rPr>
  </w:style>
  <w:style w:type="character" w:styleId="1232" w:customStyle="1">
    <w:name w:val="font141"/>
    <w:basedOn w:val="758"/>
    <w:uiPriority w:val="0"/>
    <w:qFormat/>
    <w:rPr>
      <w:rFonts w:hint="default" w:ascii="仿宋_GB2312" w:eastAsia="仿宋_GB2312" w:cs="仿宋_GB2312"/>
      <w:b/>
      <w:bCs/>
      <w:color w:val="000000"/>
      <w:sz w:val="20"/>
      <w:szCs w:val="20"/>
      <w:u w:val="none"/>
    </w:rPr>
  </w:style>
  <w:style w:type="character" w:styleId="1233" w:customStyle="1">
    <w:name w:val="font01"/>
    <w:basedOn w:val="758"/>
    <w:uiPriority w:val="0"/>
    <w:qFormat/>
    <w:rPr>
      <w:rFonts w:hint="eastAsia" w:ascii="宋体" w:hAnsi="宋体" w:eastAsia="宋体" w:cs="宋体"/>
      <w:color w:val="000000"/>
      <w:sz w:val="22"/>
      <w:szCs w:val="22"/>
      <w:u w:val="none"/>
    </w:rPr>
  </w:style>
  <w:style w:type="character" w:styleId="1234" w:customStyle="1">
    <w:name w:val="font61"/>
    <w:basedOn w:val="758"/>
    <w:uiPriority w:val="0"/>
    <w:qFormat/>
    <w:rPr>
      <w:rFonts w:hint="default" w:ascii="仿宋_GB2312" w:eastAsia="仿宋_GB2312" w:cs="仿宋_GB2312"/>
      <w:color w:val="000000"/>
      <w:sz w:val="20"/>
      <w:szCs w:val="20"/>
      <w:u w:val="none"/>
    </w:rPr>
  </w:style>
  <w:style w:type="character" w:styleId="1235" w:customStyle="1">
    <w:name w:val="font151"/>
    <w:basedOn w:val="758"/>
    <w:uiPriority w:val="0"/>
    <w:qFormat/>
    <w:rPr>
      <w:rFonts w:ascii="Arial" w:hAnsi="Arial" w:cs="Arial"/>
      <w:color w:val="000000"/>
      <w:sz w:val="20"/>
      <w:szCs w:val="20"/>
      <w:u w:val="none"/>
    </w:rPr>
  </w:style>
  <w:style w:type="character" w:styleId="1236" w:customStyle="1">
    <w:name w:val="font31"/>
    <w:basedOn w:val="758"/>
    <w:uiPriority w:val="0"/>
    <w:qFormat/>
    <w:rPr>
      <w:rFonts w:hint="eastAsia" w:ascii="仿宋" w:hAnsi="仿宋" w:eastAsia="仿宋" w:cs="仿宋"/>
      <w:color w:val="000000"/>
      <w:sz w:val="16"/>
      <w:szCs w:val="16"/>
      <w:u w:val="none"/>
    </w:rPr>
  </w:style>
  <w:style w:type="character" w:styleId="1237" w:customStyle="1">
    <w:name w:val="font101"/>
    <w:basedOn w:val="758"/>
    <w:uiPriority w:val="0"/>
    <w:qFormat/>
    <w:rPr>
      <w:rFonts w:hint="eastAsia" w:ascii="宋体" w:hAnsi="宋体" w:eastAsia="宋体" w:cs="宋体"/>
      <w:color w:val="000000"/>
      <w:sz w:val="18"/>
      <w:szCs w:val="18"/>
      <w:u w:val="none"/>
      <w:vertAlign w:val="subscript"/>
    </w:rPr>
  </w:style>
  <w:style w:type="character" w:styleId="1238" w:customStyle="1">
    <w:name w:val="font71"/>
    <w:basedOn w:val="758"/>
    <w:uiPriority w:val="0"/>
    <w:qFormat/>
    <w:rPr>
      <w:rFonts w:hint="eastAsia" w:ascii="宋体" w:hAnsi="宋体" w:eastAsia="宋体" w:cs="宋体"/>
      <w:color w:val="000000"/>
      <w:sz w:val="18"/>
      <w:szCs w:val="18"/>
      <w:u w:val="none"/>
    </w:rPr>
  </w:style>
  <w:style w:type="character" w:styleId="1239" w:customStyle="1">
    <w:name w:val="font21"/>
    <w:basedOn w:val="758"/>
    <w:uiPriority w:val="0"/>
    <w:qFormat/>
    <w:rPr>
      <w:rFonts w:hint="eastAsia" w:ascii="宋体" w:hAnsi="宋体" w:eastAsia="宋体" w:cs="宋体"/>
      <w:color w:val="000000"/>
      <w:sz w:val="20"/>
      <w:szCs w:val="20"/>
      <w:u w:val="none"/>
    </w:rPr>
  </w:style>
  <w:style w:type="paragraph" w:styleId="1240" w:customStyle="1">
    <w:name w:val="Revision"/>
    <w:hidden/>
    <w:uiPriority w:val="99"/>
    <w:unhideWhenUsed/>
    <w:qFormat/>
    <w:rPr>
      <w:rFonts w:hint="default" w:ascii="Calibri" w:hAnsi="Calibri" w:eastAsia="Arial" w:cs="Times New Roman"/>
      <w:sz w:val="21"/>
      <w:szCs w:val="22"/>
      <w:lang w:val="en-US" w:eastAsia="zh-CN" w:bidi="ar-SA"/>
    </w:rPr>
  </w:style>
  <w:style w:type="character" w:styleId="1241" w:customStyle="1">
    <w:name w:val="批注文字 字符"/>
    <w:basedOn w:val="758"/>
    <w:link w:val="764"/>
    <w:uiPriority w:val="99"/>
    <w:semiHidden/>
    <w:qFormat/>
    <w:rPr>
      <w:rFonts w:ascii="Calibri" w:hAnsi="Calibri" w:eastAsia="Arial"/>
      <w:sz w:val="21"/>
      <w:szCs w:val="22"/>
    </w:rPr>
  </w:style>
  <w:style w:type="character" w:styleId="1242" w:customStyle="1">
    <w:name w:val="批注主题 字符"/>
    <w:basedOn w:val="1241"/>
    <w:link w:val="785"/>
    <w:uiPriority w:val="99"/>
    <w:semiHidden/>
    <w:qFormat/>
    <w:rPr>
      <w:rFonts w:ascii="Calibri" w:hAnsi="Calibri" w:eastAsia="Arial"/>
      <w:b/>
      <w:bCs/>
      <w:sz w:val="21"/>
      <w:szCs w:val="22"/>
    </w:rPr>
  </w:style>
  <w:style w:type="character" w:styleId="1243" w:customStyle="1">
    <w:name w:val="批注框文本 字符"/>
    <w:basedOn w:val="758"/>
    <w:link w:val="770"/>
    <w:uiPriority w:val="99"/>
    <w:semiHidden/>
    <w:qFormat/>
    <w:rPr>
      <w:rFonts w:ascii="Calibri" w:hAnsi="Calibri" w:eastAsia="Arial"/>
      <w:sz w:val="18"/>
      <w:szCs w:val="18"/>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80ceadf1-9047-4b16-b194-5a47eb47a2a0</errorID>
      <errorWord>做</errorWord>
      <group>L1_Word</group>
      <groupName>字词问题</groupName>
      <ability>L2_Typo</ability>
      <abilityName>字词错误</abilityName>
      <candidateList>
        <item>作</item>
      </candidateList>
      <explain>存在发音相同字词的误用。</explain>
      <paraID>1CD9DE7E</paraID>
      <start>70</start>
      <end>71</end>
      <status>unmodified</status>
      <modifiedWord/>
      <trackRevisions>false</trackRevisions>
    </reviewItem>
    <reviewItem>
      <errorID>e80be7b1-e794-4ccf-9b5f-ab00d170f25e</errorID>
      <errorWord>&lt;</errorWord>
      <group>L1_Format</group>
      <groupName>格式问题</groupName>
      <ability>L2_HalfPunc</ability>
      <abilityName>全半角检查</abilityName>
      <candidateList>
        <item>〈</item>
      </candidateList>
      <explain>文本全半角错误。</explain>
      <paraID>53EB5C8F</paraID>
      <start>50</start>
      <end>51</end>
      <status>unmodified</status>
      <modifiedWord/>
      <trackRevisions>false</trackRevisions>
    </reviewItem>
    <reviewItem>
      <errorID>9d8ea54f-100d-4955-a52e-843bf2f1944f</errorID>
      <errorWord>&lt;</errorWord>
      <group>L1_Format</group>
      <groupName>格式问题</groupName>
      <ability>L2_HalfPunc</ability>
      <abilityName>全半角检查</abilityName>
      <candidateList>
        <item>〈</item>
      </candidateList>
      <explain>文本全半角错误。</explain>
      <paraID>6C25D46B</paraID>
      <start>50</start>
      <end>51</end>
      <status>unmodified</status>
      <modifiedWord/>
      <trackRevisions>false</trackRevisions>
    </reviewItem>
    <reviewItem>
      <errorID>19a92880-2aa5-4e95-abd2-7ad57bb49b93</errorID>
      <errorWord>&lt;</errorWord>
      <group>L1_Format</group>
      <groupName>格式问题</groupName>
      <ability>L2_HalfPunc</ability>
      <abilityName>全半角检查</abilityName>
      <candidateList>
        <item>〈</item>
      </candidateList>
      <explain>文本全半角错误。</explain>
      <paraID>1DED64D4</paraID>
      <start>35</start>
      <end>36</end>
      <status>unmodified</status>
      <modifiedWord/>
      <trackRevisions>false</trackRevisions>
    </reviewItem>
    <reviewItem>
      <errorID>113f0714-64fc-4711-a476-394396a40dfa</errorID>
      <errorWord>依</errorWord>
      <group>L1_Word</group>
      <groupName>字词问题</groupName>
      <ability>L2_Typo</ability>
      <abilityName>字词错误</abilityName>
      <candidateList>
        <item>依据</item>
      </candidateList>
      <explain/>
      <paraID>4A27CE92</paraID>
      <start>29</start>
      <end>30</end>
      <status>unmodified</status>
      <modifiedWord/>
      <trackRevisions>false</trackRevisions>
    </reviewItem>
    <reviewItem>
      <errorID>b5815ce4-d4fc-4100-b9c5-9ad3f194fa32</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551198F8</paraID>
      <start>46</start>
      <end>47</end>
      <status>unmodified</status>
      <modifiedWord/>
      <trackRevisions>false</trackRevisions>
    </reviewItem>
    <reviewItem>
      <errorID>1369caea-f020-435e-9e9d-34563c716464</errorID>
      <errorWord>（</errorWord>
      <group>L1_Punc</group>
      <groupName>标点问题</groupName>
      <ability>L2_Punc</ability>
      <abilityName>标点符号检查</abilityName>
      <candidateList/>
      <explain>同一形式括号套用。</explain>
      <paraID>12A6C666</paraID>
      <start>22</start>
      <end>23</end>
      <status>unmodified</status>
      <modifiedWord/>
      <trackRevisions>false</trackRevisions>
    </reviewItem>
    <reviewItem>
      <errorID>b3780855-5fda-409d-9ed6-50e9f0b6b667</errorID>
      <errorWord>法律、法规</errorWord>
      <group>L1_Word</group>
      <groupName>字词问题</groupName>
      <ability>L2_Typo</ability>
      <abilityName>字词错误</abilityName>
      <candidateList>
        <item>法律法规</item>
      </candidateList>
      <explain/>
      <paraID>55EF1B28</paraID>
      <start>9</start>
      <end>14</end>
      <status>unmodified</status>
      <modifiedWord/>
      <trackRevisions>false</trackRevisions>
    </reviewItem>
    <reviewItem>
      <errorID>3db804e1-30a4-47a5-8203-791b1d63fdab</errorID>
      <errorWord>热</errorWord>
      <group>L1_Word</group>
      <groupName>字词问题</groupName>
      <ability>L2_Typo</ability>
      <abilityName>字词错误</abilityName>
      <candidateList>
        <item>的</item>
      </candidateList>
      <explain>“的”常用于连接修饰语与名词性中心语，表示属性、所属或描述。</explain>
      <paraID>305B3A36</paraID>
      <start>0</start>
      <end>1</end>
      <status>unmodified</status>
      <modifiedWord/>
      <trackRevisions>false</trackRevisions>
    </reviewItem>
    <reviewItem>
      <errorID>dd1c6233-098b-4827-9558-511998a5946e</errorID>
      <errorWord>热</errorWord>
      <group>L1_Word</group>
      <groupName>字词问题</groupName>
      <ability>L2_Typo</ability>
      <abilityName>字词错误</abilityName>
      <candidateList>
        <item>的</item>
      </candidateList>
      <explain>“的”常用于连接修饰语与名词性中心语，表示属性、所属或描述。</explain>
      <paraID>402FB77B</paraID>
      <start>0</start>
      <end>1</end>
      <status>unmodified</status>
      <modifiedWord/>
      <trackRevisions>false</trackRevisions>
    </reviewItem>
    <reviewItem>
      <errorID>f03bd772-9ab2-435b-a046-c16de7bd5afb</errorID>
      <errorWord>耐</errorWord>
      <group>L1_Word</group>
      <groupName>字词问题</groupName>
      <ability>L2_Typo</ability>
      <abilityName>字词错误</abilityName>
      <candidateList>
        <item>受</item>
      </candidateList>
      <explain>〈动〉❶接受：～贿｜～教育｜～到帮助。❷遭受：～灾｜～批评｜～委屈。❸忍受；禁受：～不了｜～得住。❹适合：～吃（吃着有味）｜～看（看着舒服）｜～听（听着入耳）。</explain>
      <paraID>7B95A2BA</paraID>
      <start>0</start>
      <end>1</end>
      <status>unmodified</status>
      <modifiedWord/>
      <trackRevisions>false</trackRevisions>
    </reviewItem>
    <reviewItem>
      <errorID>ca5d7f09-0bee-4adf-a965-6d921c491c2e</errorID>
      <errorWord>热</errorWord>
      <group>L1_Word</group>
      <groupName>字词问题</groupName>
      <ability>L2_Typo</ability>
      <abilityName>字词错误</abilityName>
      <candidateList>
        <item>的</item>
      </candidateList>
      <explain>“的”常用于连接修饰语与名词性中心语，表示属性、所属或描述。</explain>
      <paraID>2C06E454</paraID>
      <start>2</start>
      <end>3</end>
      <status>unmodified</status>
      <modifiedWord/>
      <trackRevisions>false</trackRevisions>
    </reviewItem>
    <reviewItem>
      <errorID>a70b5845-f89d-4b07-8a51-96b4d17a3189</errorID>
      <errorWord>热</errorWord>
      <group>L1_Word</group>
      <groupName>字词问题</groupName>
      <ability>L2_Typo</ability>
      <abilityName>字词错误</abilityName>
      <candidateList>
        <item>的</item>
      </candidateList>
      <explain>“的”常用于连接修饰语与名词性中心语，表示属性、所属或描述。</explain>
      <paraID>48A21205</paraID>
      <start>2</start>
      <end>3</end>
      <status>unmodified</status>
      <modifiedWord/>
      <trackRevisions>false</trackRevisions>
    </reviewItem>
    <reviewItem>
      <errorID>2ebc01a2-8ec2-40b4-bf94-021079bb1021</errorID>
      <errorWord>头带</errorWord>
      <group>L1_Word</group>
      <groupName>字词问题</groupName>
      <ability>L2_Typo</ability>
      <abilityName>字词错误</abilityName>
      <candidateList>
        <item>头戴</item>
      </candidateList>
      <explain/>
      <paraID>485B4921</paraID>
      <start>0</start>
      <end>2</end>
      <status>unmodified</status>
      <modifiedWord/>
      <trackRevisions>false</trackRevisions>
    </reviewItem>
    <reviewItem>
      <errorID>2f8d54ef-fb5c-42d0-abd1-c56a8e0643a1</errorID>
      <errorWord>口动</errorWord>
      <group>L1_Word</group>
      <groupName>字词问题</groupName>
      <ability>L2_Typo</ability>
      <abilityName>字词错误</abilityName>
      <candidateList>
        <item>口袋</item>
      </candidateList>
      <explain/>
      <paraID>1CC84FDB</paraID>
      <start>0</start>
      <end>2</end>
      <status>unmodified</status>
      <modifiedWord/>
      <trackRevisions>false</trackRevisions>
    </reviewItem>
    <reviewItem>
      <errorID>e226acb7-d4f8-453d-9ed5-1f8eaba4dead</errorID>
      <errorWord>跟高</errorWord>
      <group>L1_Word</group>
      <groupName>字词问题</groupName>
      <ability>L2_Typo</ability>
      <abilityName>字词错误</abilityName>
      <candidateList>
        <item>提高</item>
      </candidateList>
      <explain>〈动〉使位置、程度、水平、数量、质量等方面比原来高：～水位｜～警惕｜～技术｜～工作效率。</explain>
      <paraID>598C04FA</paraID>
      <start>2</start>
      <end>4</end>
      <status>unmodified</status>
      <modifiedWord/>
      <trackRevisions>false</trackRevisions>
    </reviewItem>
    <reviewItem>
      <errorID>8b13a8b0-04cb-4252-ae67-91aa858d3f9e</errorID>
      <errorWord>粘合</errorWord>
      <group>L1_Word</group>
      <groupName>字词问题</groupName>
      <ability>L2_Alias</ability>
      <abilityName>也作/曾用词</abilityName>
      <candidateList>
        <item>黏合</item>
      </candidateList>
      <explain>词汇[粘合]为不规范表述或旧称，其规范书面表述为[黏合]。</explain>
      <paraID>6CC95FCB</paraID>
      <start>6</start>
      <end>8</end>
      <status>unmodified</status>
      <modifiedWord/>
      <trackRevisions>false</trackRevisions>
    </reviewItem>
    <reviewItem>
      <errorID>b520178c-b6c4-4781-b512-c100ce0d4de9</errorID>
      <errorWord>粘合</errorWord>
      <group>L1_Word</group>
      <groupName>字词问题</groupName>
      <ability>L2_Alias</ability>
      <abilityName>也作/曾用词</abilityName>
      <candidateList>
        <item>黏合</item>
      </candidateList>
      <explain>词汇[粘合]为不规范表述或旧称，其规范书面表述为[黏合]。</explain>
      <paraID>393093A1</paraID>
      <start>6</start>
      <end>8</end>
      <status>unmodified</status>
      <modifiedWord/>
      <trackRevisions>false</trackRevisions>
    </reviewItem>
    <reviewItem>
      <errorID>2064c34f-0aec-4739-b293-6f6b09a11c38</errorID>
      <errorWord>粘合</errorWord>
      <group>L1_Word</group>
      <groupName>字词问题</groupName>
      <ability>L2_Alias</ability>
      <abilityName>也作/曾用词</abilityName>
      <candidateList>
        <item>黏合</item>
      </candidateList>
      <explain>词汇[粘合]为不规范表述或旧称，其规范书面表述为[黏合]。</explain>
      <paraID>725BA1D8</paraID>
      <start>6</start>
      <end>8</end>
      <status>unmodified</status>
      <modifiedWord/>
      <trackRevisions>false</trackRevisions>
    </reviewItem>
    <reviewItem>
      <errorID>52a29802-a61d-4b8c-ac42-a21d7f881bbd</errorID>
      <errorWord>（</errorWord>
      <group>L1_Punc</group>
      <groupName>标点问题</groupName>
      <ability>L2_Punc</ability>
      <abilityName>标点符号检查</abilityName>
      <candidateList/>
      <explain>同一形式括号套用。</explain>
      <paraID>7E1A4D55</paraID>
      <start>8</start>
      <end>9</end>
      <status>unmodified</status>
      <modifiedWord/>
      <trackRevisions>false</trackRevisions>
    </reviewItem>
    <reviewItem>
      <errorID>8df195c9-8a30-4b47-8d4f-2359a6465f6e</errorID>
      <errorWord>（</errorWord>
      <group>L1_Punc</group>
      <groupName>标点问题</groupName>
      <ability>L2_Punc</ability>
      <abilityName>标点符号检查</abilityName>
      <candidateList/>
      <explain>同一形式括号套用。</explain>
      <paraID>7E1A4D55</paraID>
      <start>26</start>
      <end>27</end>
      <status>unmodified</status>
      <modifiedWord/>
      <trackRevisions>false</trackRevisions>
    </reviewItem>
    <reviewItem>
      <errorID>d8e6f690-be10-486c-b38f-858eb839b9b7</errorID>
      <errorWord>卫生洁具</errorWord>
      <group>L1_Grammar</group>
      <groupName>语法问题</groupName>
      <ability>L2_Grammar</ability>
      <abilityName>语法错误</abilityName>
      <candidateList>
        <item>洁具</item>
      </candidateList>
      <explain/>
      <paraID>6FF17370</paraID>
      <start>2</start>
      <end>6</end>
      <status>unmodified</status>
      <modifiedWord/>
      <trackRevisions>false</trackRevisions>
    </reviewItem>
    <reviewItem>
      <errorID>437e70c3-6be0-44c6-aa88-6b9bb8fd3848</errorID>
      <errorWord>座便器</errorWord>
      <group>L1_Word</group>
      <groupName>字词问题</groupName>
      <ability>L2_Typo</ability>
      <abilityName>字词错误</abilityName>
      <candidateList>
        <item>坐便器</item>
      </candidateList>
      <explain>存在发音相同字词的误用。</explain>
      <paraID>6FF17370</paraID>
      <start>9</start>
      <end>12</end>
      <status>unmodified</status>
      <modifiedWord/>
      <trackRevisions>false</trackRevisions>
    </reviewItem>
    <reviewItem>
      <errorID>ac292d32-aed6-4aed-9b55-401c23a95278</errorID>
      <errorWord>水嘴</errorWord>
      <group>L1_Word</group>
      <groupName>字词问题</groupName>
      <ability>L2_Typo</ability>
      <abilityName>字词错误</abilityName>
      <candidateList>
        <item>水质</item>
      </candidateList>
      <explain/>
      <paraID> 9131F80</paraID>
      <start>0</start>
      <end>2</end>
      <status>unmodified</status>
      <modifiedWord/>
      <trackRevisions>false</trackRevisions>
    </reviewItem>
    <reviewItem>
      <errorID>c9fb97e2-92d8-4803-bfbb-cad407f66daf</errorID>
      <errorWord>联接</errorWord>
      <group>L1_Word</group>
      <groupName>字词问题</groupName>
      <ability>L2_Typo</ability>
      <abilityName>字词错误</abilityName>
      <candidateList>
        <item>连接</item>
      </candidateList>
      <explain>存在发音相同字词的误用。</explain>
      <paraID>2DD91B00</paraID>
      <start>2</start>
      <end>4</end>
      <status>unmodified</status>
      <modifiedWord/>
      <trackRevisions>false</trackRevisions>
    </reviewItem>
    <reviewItem>
      <errorID>4508822c-9dc3-4e3c-93a4-51db621e1035</errorID>
      <errorWord>钮扣</errorWord>
      <group>L1_Word</group>
      <groupName>字词问题</groupName>
      <ability>L2_Typo</ability>
      <abilityName>字词错误</abilityName>
      <candidateList>
        <item>纽扣</item>
      </candidateList>
      <explain>（～儿）〈名〉可以把衣服等扣起来的小形球状物或片状物。</explain>
      <paraID>1287018B</paraID>
      <start>0</start>
      <end>2</end>
      <status>unmodified</status>
      <modifiedWord/>
      <trackRevisions>false</trackRevisions>
    </reviewItem>
    <reviewItem>
      <errorID>938a685c-3295-47b9-bae0-9bc335171977</errorID>
      <errorWord>女士</errorWord>
      <group>L1_Word</group>
      <groupName>字词问题</groupName>
      <ability>L2_Typo</ability>
      <abilityName>字词错误</abilityName>
      <candidateList>
        <item>女式</item>
      </candidateList>
      <explain/>
      <paraID>5525FF22</paraID>
      <start>0</start>
      <end>2</end>
      <status>unmodified</status>
      <modifiedWord/>
      <trackRevisions>false</trackRevisions>
    </reviewItem>
    <reviewItem>
      <errorID>33ef81f0-9751-4cce-a55c-df474c7ac649</errorID>
      <errorWord>级</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5244F8DE</paraID>
      <start>2</start>
      <end>3</end>
      <status>unmodified</status>
      <modifiedWord/>
      <trackRevisions>false</trackRevisions>
    </reviewItem>
    <reviewItem>
      <errorID>18207cf8-f062-45c1-91cd-d8d3438dc25f</errorID>
      <errorWord>JB</errorWord>
      <group>L1_Sensitive</group>
      <groupName>敏感问题</groupName>
      <ability>L2_Abuse</ability>
      <abilityName>侮辱言辞</abilityName>
      <candidateList/>
      <explain>【侮辱言辞】句中涉及侮辱性的敏感内容，请注意甄别。</explain>
      <paraID>58AC3246</paraID>
      <start>17</start>
      <end>19</end>
      <status>unmodified</status>
      <modifiedWord/>
      <trackRevisions>false</trackRevisions>
    </reviewItem>
    <reviewItem>
      <errorID>3b09b1c5-a7f3-4efc-9b57-89ac9a344456</errorID>
      <errorWord>JB</errorWord>
      <group>L1_Sensitive</group>
      <groupName>敏感问题</groupName>
      <ability>L2_Abuse</ability>
      <abilityName>侮辱言辞</abilityName>
      <candidateList/>
      <explain>【侮辱言辞】句中涉及侮辱性的敏感内容，请注意甄别。</explain>
      <paraID> A9C7D20</paraID>
      <start>17</start>
      <end>19</end>
      <status>unmodified</status>
      <modifiedWord/>
      <trackRevisions>false</trackRevisions>
    </reviewItem>
    <reviewItem>
      <errorID>704df27d-c1de-4e5e-8ccd-532bf3eea489</errorID>
      <errorWord>JB</errorWord>
      <group>L1_Sensitive</group>
      <groupName>敏感问题</groupName>
      <ability>L2_Abuse</ability>
      <abilityName>侮辱言辞</abilityName>
      <candidateList/>
      <explain>【侮辱言辞】句中涉及侮辱性的敏感内容，请注意甄别。</explain>
      <paraID>76C54E9F</paraID>
      <start>0</start>
      <end>2</end>
      <status>unmodified</status>
      <modifiedWord/>
      <trackRevisions>false</trackRevisions>
    </reviewItem>
    <reviewItem>
      <errorID>a31b1060-33ac-4af6-82b2-4a551531178c</errorID>
      <errorWord>JB</errorWord>
      <group>L1_Sensitive</group>
      <groupName>敏感问题</groupName>
      <ability>L2_Abuse</ability>
      <abilityName>侮辱言辞</abilityName>
      <candidateList/>
      <explain>【侮辱言辞】句中涉及侮辱性的敏感内容，请注意甄别。</explain>
      <paraID>17D0380E</paraID>
      <start>16</start>
      <end>18</end>
      <status>unmodified</status>
      <modifiedWord/>
      <trackRevisions>false</trackRevisions>
    </reviewItem>
    <reviewItem>
      <errorID>a8861323-4215-41c7-8cc9-56d81990336b</errorID>
      <errorWord>JB</errorWord>
      <group>L1_Sensitive</group>
      <groupName>敏感问题</groupName>
      <ability>L2_Abuse</ability>
      <abilityName>侮辱言辞</abilityName>
      <candidateList/>
      <explain>【侮辱言辞】句中涉及侮辱性的敏感内容，请注意甄别。</explain>
      <paraID>5341311D</paraID>
      <start>0</start>
      <end>2</end>
      <status>unmodified</status>
      <modifiedWord/>
      <trackRevisions>false</trackRevisions>
    </reviewItem>
    <reviewItem>
      <errorID>b28aa200-b9a3-4b8f-af5a-7229fab20b4c</errorID>
      <errorWord>JB</errorWord>
      <group>L1_Sensitive</group>
      <groupName>敏感问题</groupName>
      <ability>L2_Abuse</ability>
      <abilityName>侮辱言辞</abilityName>
      <candidateList/>
      <explain>【侮辱言辞】句中涉及侮辱性的敏感内容，请注意甄别。</explain>
      <paraID>55407F31</paraID>
      <start>0</start>
      <end>2</end>
      <status>unmodified</status>
      <modifiedWord/>
      <trackRevisions>false</trackRevisions>
    </reviewItem>
    <reviewItem>
      <errorID>75fcc10f-2a31-4b2b-abdf-ccc1e6d5cfc2</errorID>
      <errorWord>JB</errorWord>
      <group>L1_Sensitive</group>
      <groupName>敏感问题</groupName>
      <ability>L2_Abuse</ability>
      <abilityName>侮辱言辞</abilityName>
      <candidateList/>
      <explain>【侮辱言辞】句中涉及侮辱性的敏感内容，请注意甄别。</explain>
      <paraID>673D360F</paraID>
      <start>16</start>
      <end>18</end>
      <status>unmodified</status>
      <modifiedWord/>
      <trackRevisions>false</trackRevisions>
    </reviewItem>
    <reviewItem>
      <errorID>670b68af-1a48-43b8-be68-8cdc6d04ae98</errorID>
      <errorWord>JB</errorWord>
      <group>L1_Sensitive</group>
      <groupName>敏感问题</groupName>
      <ability>L2_Abuse</ability>
      <abilityName>侮辱言辞</abilityName>
      <candidateList/>
      <explain>【侮辱言辞】句中涉及侮辱性的敏感内容，请注意甄别。</explain>
      <paraID>5A12DCDC</paraID>
      <start>0</start>
      <end>2</end>
      <status>unmodified</status>
      <modifiedWord/>
      <trackRevisions>false</trackRevisions>
    </reviewItem>
    <reviewItem>
      <errorID>b32dd997-028c-4119-bc97-9006d0bc438e</errorID>
      <errorWord>JB</errorWord>
      <group>L1_Sensitive</group>
      <groupName>敏感问题</groupName>
      <ability>L2_Abuse</ability>
      <abilityName>侮辱言辞</abilityName>
      <candidateList/>
      <explain>【侮辱言辞】句中涉及侮辱性的敏感内容，请注意甄别。</explain>
      <paraID>3EEFAEAE</paraID>
      <start>0</start>
      <end>2</end>
      <status>unmodified</status>
      <modifiedWord/>
      <trackRevisions>false</trackRevisions>
    </reviewItem>
    <reviewItem>
      <errorID>7134ba5c-d480-43d5-a47c-b4a1c3570b95</errorID>
      <errorWord>富锌</errorWord>
      <group>L1_Word</group>
      <groupName>字词问题</groupName>
      <ability>L2_Typo</ability>
      <abilityName>字词错误</abilityName>
      <candidateList>
        <item>镀锌</item>
      </candidateList>
      <explain/>
      <paraID>2DA403E2</paraID>
      <start>0</start>
      <end>2</end>
      <status>unmodified</status>
      <modifiedWord/>
      <trackRevisions>false</trackRevisions>
    </reviewItem>
    <reviewItem>
      <errorID>bf23797c-15ca-4d49-9c24-a257cbe1455e</errorID>
      <errorWord>胶粘剂</errorWord>
      <group>L1_Word</group>
      <groupName>字词问题</groupName>
      <ability>L2_Typo</ability>
      <abilityName>字词错误</abilityName>
      <candidateList>
        <item>胶黏剂</item>
      </candidateList>
      <explain/>
      <paraID>5D4FCF0F</paraID>
      <start>0</start>
      <end>3</end>
      <status>unmodified</status>
      <modifiedWord/>
      <trackRevisions>false</trackRevisions>
    </reviewItem>
    <reviewItem>
      <errorID>0bae3fd0-8948-4e42-9762-6686b02f8988</errorID>
      <errorWord>胶粘剂</errorWord>
      <group>L1_Word</group>
      <groupName>字词问题</groupName>
      <ability>L2_Typo</ability>
      <abilityName>字词错误</abilityName>
      <candidateList>
        <item>胶黏剂</item>
      </candidateList>
      <explain/>
      <paraID>76B4B00E</paraID>
      <start>9</start>
      <end>12</end>
      <status>unmodified</status>
      <modifiedWord/>
      <trackRevisions>false</trackRevisions>
    </reviewItem>
    <reviewItem>
      <errorID>59a103f7-74f3-47ce-96a7-72d6089f2f5c</errorID>
      <errorWord>胶粘剂</errorWord>
      <group>L1_Word</group>
      <groupName>字词问题</groupName>
      <ability>L2_Typo</ability>
      <abilityName>字词错误</abilityName>
      <candidateList>
        <item>胶黏剂</item>
      </candidateList>
      <explain/>
      <paraID>6039AB61</paraID>
      <start>8</start>
      <end>11</end>
      <status>unmodified</status>
      <modifiedWord/>
      <trackRevisions>false</trackRevisions>
    </reviewItem>
    <reviewItem>
      <errorID>4a97272c-ea40-4401-9d35-0497a68a9a57</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14ABEF28</paraID>
      <start>106</start>
      <end>110</end>
      <status>modified</status>
      <modifiedWord>其他所有</modifiedWord>
      <trackRevisions>false</trackRevisions>
    </reviewItem>
    <reviewItem>
      <errorID>29cc0dd9-d39e-432b-a4b0-1a0a71664616</errorID>
      <errorWord>10.4</errorWord>
      <group>L1_Political</group>
      <groupName>政治性问题</groupName>
      <ability>L2_Unpolitical</ability>
      <abilityName>政治敏感错误</abilityName>
      <candidateList>
        <item>10·4</item>
      </candidateList>
      <explain/>
      <paraID>2DB72FBC</paraID>
      <start>113</start>
      <end>117</end>
      <status>unmodified</status>
      <modifiedWord/>
      <trackRevisions>false</trackRevisions>
    </reviewItem>
    <reviewItem>
      <errorID>d0540227-e7d1-4606-b69f-f4f70aed2f67</errorID>
      <errorWord>10.5</errorWord>
      <group>L1_Political</group>
      <groupName>政治性问题</groupName>
      <ability>L2_Unpolitical</ability>
      <abilityName>政治敏感错误</abilityName>
      <candidateList>
        <item>10·5</item>
      </candidateList>
      <explain/>
      <paraID>2DB72FBC</paraID>
      <start>119</start>
      <end>123</end>
      <status>unmodified</status>
      <modifiedWord/>
      <trackRevisions>false</trackRevisions>
    </reviewItem>
    <reviewItem>
      <errorID>bcbaa5f5-cb68-467c-87e8-b9a8e46b1100</errorID>
      <errorWord>)</errorWord>
      <group>L1_Format</group>
      <groupName>格式问题</groupName>
      <ability>L2_HalfPunc</ability>
      <abilityName>全半角检查</abilityName>
      <candidateList>
        <item>）</item>
      </candidateList>
      <explain>文本全半角错误。</explain>
      <paraID>5C4403DF</paraID>
      <start>36</start>
      <end>37</end>
      <status>modified</status>
      <modifiedWord>）</modifiedWord>
      <trackRevisions>false</trackRevisions>
    </reviewItem>
    <reviewItem>
      <errorID>702d0864-98cf-481f-b340-73502b624770</errorID>
      <errorWord>(</errorWord>
      <group>L1_Format</group>
      <groupName>格式问题</groupName>
      <ability>L2_HalfPunc</ability>
      <abilityName>全半角检查</abilityName>
      <candidateList>
        <item>（</item>
      </candidateList>
      <explain>文本全半角错误。</explain>
      <paraID>358567C2</paraID>
      <start>70</start>
      <end>71</end>
      <status>modified</status>
      <modifiedWord>（</modifiedWord>
      <trackRevisions>false</trackRevisions>
    </reviewItem>
    <reviewItem>
      <errorID>b075607b-54aa-4160-bba4-592b97eec407</errorID>
      <errorWord>)</errorWord>
      <group>L1_Format</group>
      <groupName>格式问题</groupName>
      <ability>L2_HalfPunc</ability>
      <abilityName>全半角检查</abilityName>
      <candidateList>
        <item>）</item>
      </candidateList>
      <explain>文本全半角错误。</explain>
      <paraID>358567C2</paraID>
      <start>92</start>
      <end>93</end>
      <status>modified</status>
      <modifiedWord>）</modifiedWord>
      <trackRevisions>false</trackRevisions>
    </reviewItem>
    <reviewItem>
      <errorID>d1387c27-9c60-4773-abaf-27867cd971bd</errorID>
      <errorWord>抽</errorWord>
      <group>L1_Word</group>
      <groupName>字词问题</groupName>
      <ability>L2_Typo</ability>
      <abilityName>字词错误</abilityName>
      <candidateList>
        <item>抽样</item>
      </candidateList>
      <explain/>
      <paraID>379655C0</paraID>
      <start>31</start>
      <end>32</end>
      <status>unmodified</status>
      <modifiedWord/>
      <trackRevisions>false</trackRevisions>
    </reviewItem>
    <reviewItem>
      <errorID>a234a85b-6b98-4eb2-b8a4-e39b21f4db3e</errorID>
      <errorWord>不须</errorWord>
      <group>L1_Word</group>
      <groupName>字词问题</groupName>
      <ability>L2_Typo</ability>
      <abilityName>字词错误</abilityName>
      <candidateList>
        <item>无需</item>
      </candidateList>
      <explain>同“无须”。</explain>
      <paraID>5DF05D42</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E6F30F-154A-41A6-9C8E-62BDF5D1367E}"/>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46</cp:revision>
  <dcterms:created xsi:type="dcterms:W3CDTF">2024-04-28T03:01:00Z</dcterms:created>
  <dcterms:modified xsi:type="dcterms:W3CDTF">2026-06-03T08:51:23Z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FD85ABDB75D34ABB8F08B04A6A1A35F3_13</vt:lpwstr>
  </property>
</Properties>
</file>